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082BF">
      <w:pPr>
        <w:pStyle w:val="2"/>
        <w:shd w:val="clear"/>
        <w:bidi w:val="0"/>
        <w:ind w:left="2110" w:leftChars="0" w:hanging="2110" w:hangingChars="678"/>
        <w:jc w:val="center"/>
        <w:rPr>
          <w:rFonts w:hint="eastAsia" w:ascii="宋体" w:hAnsi="宋体" w:eastAsia="宋体" w:cs="宋体"/>
          <w:color w:val="auto"/>
          <w:highlight w:val="none"/>
        </w:rPr>
      </w:pPr>
      <w:bookmarkStart w:id="0" w:name="_Toc10312"/>
      <w:r>
        <w:rPr>
          <w:rFonts w:hint="eastAsia" w:ascii="宋体" w:hAnsi="宋体" w:eastAsia="宋体" w:cs="宋体"/>
          <w:color w:val="auto"/>
          <w:highlight w:val="none"/>
        </w:rPr>
        <w:t>第八章 拟签订采购合同文本</w:t>
      </w:r>
      <w:bookmarkEnd w:id="0"/>
    </w:p>
    <w:p w14:paraId="47AED650">
      <w:pPr>
        <w:shd w:val="clear"/>
        <w:spacing w:before="330" w:line="224" w:lineRule="auto"/>
        <w:ind w:left="139"/>
        <w:jc w:val="right"/>
        <w:rPr>
          <w:rFonts w:hint="eastAsia" w:ascii="宋体" w:hAnsi="宋体" w:eastAsia="宋体" w:cs="宋体"/>
          <w:sz w:val="24"/>
          <w:szCs w:val="24"/>
          <w:highlight w:val="none"/>
        </w:rPr>
      </w:pPr>
      <w:r>
        <w:rPr>
          <w:rFonts w:hint="eastAsia"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35D6F28F">
      <w:pPr>
        <w:pStyle w:val="3"/>
        <w:shd w:val="clear"/>
        <w:spacing w:line="251" w:lineRule="auto"/>
        <w:rPr>
          <w:rFonts w:hint="eastAsia" w:ascii="宋体" w:hAnsi="宋体" w:eastAsia="宋体" w:cs="宋体"/>
          <w:highlight w:val="none"/>
        </w:rPr>
      </w:pPr>
    </w:p>
    <w:p w14:paraId="5187DC3A">
      <w:pPr>
        <w:pStyle w:val="3"/>
        <w:shd w:val="clear"/>
        <w:spacing w:line="251" w:lineRule="auto"/>
        <w:rPr>
          <w:rFonts w:hint="eastAsia" w:ascii="宋体" w:hAnsi="宋体" w:eastAsia="宋体" w:cs="宋体"/>
          <w:highlight w:val="none"/>
        </w:rPr>
      </w:pPr>
    </w:p>
    <w:p w14:paraId="501F3BC2">
      <w:pPr>
        <w:pStyle w:val="3"/>
        <w:shd w:val="clear"/>
        <w:spacing w:line="251" w:lineRule="auto"/>
        <w:rPr>
          <w:rFonts w:hint="eastAsia" w:ascii="宋体" w:hAnsi="宋体" w:eastAsia="宋体" w:cs="宋体"/>
          <w:highlight w:val="none"/>
        </w:rPr>
      </w:pPr>
    </w:p>
    <w:p w14:paraId="2D8A3359">
      <w:pPr>
        <w:pStyle w:val="3"/>
        <w:shd w:val="clear"/>
        <w:spacing w:line="251" w:lineRule="auto"/>
        <w:rPr>
          <w:rFonts w:hint="eastAsia" w:ascii="宋体" w:hAnsi="宋体" w:eastAsia="宋体" w:cs="宋体"/>
          <w:highlight w:val="none"/>
        </w:rPr>
      </w:pPr>
    </w:p>
    <w:p w14:paraId="5DD5DF4F">
      <w:pPr>
        <w:pStyle w:val="3"/>
        <w:shd w:val="clear"/>
        <w:spacing w:line="251" w:lineRule="auto"/>
        <w:rPr>
          <w:rFonts w:hint="eastAsia" w:ascii="宋体" w:hAnsi="宋体" w:eastAsia="宋体" w:cs="宋体"/>
          <w:highlight w:val="none"/>
        </w:rPr>
      </w:pPr>
    </w:p>
    <w:p w14:paraId="517E5FCF">
      <w:pPr>
        <w:pStyle w:val="3"/>
        <w:shd w:val="clear"/>
        <w:spacing w:line="251" w:lineRule="auto"/>
        <w:rPr>
          <w:rFonts w:hint="eastAsia" w:ascii="宋体" w:hAnsi="宋体" w:eastAsia="宋体" w:cs="宋体"/>
          <w:highlight w:val="none"/>
        </w:rPr>
      </w:pPr>
    </w:p>
    <w:p w14:paraId="5EE2980D">
      <w:pPr>
        <w:shd w:val="clear"/>
        <w:spacing w:before="179" w:line="223" w:lineRule="auto"/>
        <w:ind w:left="101"/>
        <w:jc w:val="center"/>
        <w:rPr>
          <w:rFonts w:hint="eastAsia" w:ascii="宋体" w:hAnsi="宋体" w:eastAsia="宋体" w:cs="宋体"/>
          <w:sz w:val="44"/>
          <w:szCs w:val="44"/>
          <w:highlight w:val="none"/>
          <w:lang w:eastAsia="zh-CN"/>
        </w:rPr>
      </w:pPr>
      <w:bookmarkStart w:id="1" w:name="bookmark8"/>
      <w:bookmarkEnd w:id="1"/>
      <w:r>
        <w:rPr>
          <w:rFonts w:hint="eastAsia" w:cs="宋体"/>
          <w:spacing w:val="7"/>
          <w:sz w:val="44"/>
          <w:szCs w:val="44"/>
          <w:highlight w:val="none"/>
          <w:lang w:eastAsia="zh-CN"/>
        </w:rPr>
        <w:t>2026年垃圾分类宣传品制作项目</w:t>
      </w:r>
    </w:p>
    <w:p w14:paraId="2DE9F714">
      <w:pPr>
        <w:pStyle w:val="3"/>
        <w:shd w:val="clear"/>
        <w:spacing w:line="259" w:lineRule="auto"/>
        <w:rPr>
          <w:rFonts w:hint="eastAsia" w:ascii="宋体" w:hAnsi="宋体" w:eastAsia="宋体" w:cs="宋体"/>
          <w:highlight w:val="none"/>
        </w:rPr>
      </w:pPr>
    </w:p>
    <w:p w14:paraId="35DF1319">
      <w:pPr>
        <w:pStyle w:val="3"/>
        <w:shd w:val="clear"/>
        <w:spacing w:line="259" w:lineRule="auto"/>
        <w:rPr>
          <w:rFonts w:hint="eastAsia" w:ascii="宋体" w:hAnsi="宋体" w:eastAsia="宋体" w:cs="宋体"/>
          <w:highlight w:val="none"/>
        </w:rPr>
      </w:pPr>
    </w:p>
    <w:p w14:paraId="390C7C05">
      <w:pPr>
        <w:shd w:val="clear"/>
        <w:rPr>
          <w:rFonts w:hint="eastAsia"/>
          <w:highlight w:val="none"/>
        </w:rPr>
      </w:pPr>
    </w:p>
    <w:p w14:paraId="091C41E7">
      <w:pPr>
        <w:pStyle w:val="3"/>
        <w:shd w:val="clear"/>
        <w:spacing w:line="259" w:lineRule="auto"/>
        <w:rPr>
          <w:rFonts w:hint="eastAsia" w:ascii="宋体" w:hAnsi="宋体" w:eastAsia="宋体" w:cs="宋体"/>
          <w:highlight w:val="none"/>
        </w:rPr>
      </w:pPr>
    </w:p>
    <w:p w14:paraId="09E16795">
      <w:pPr>
        <w:shd w:val="clea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6EC7ED7E">
      <w:pPr>
        <w:pStyle w:val="3"/>
        <w:shd w:val="clear"/>
        <w:spacing w:line="242" w:lineRule="auto"/>
        <w:rPr>
          <w:rFonts w:hint="eastAsia" w:ascii="宋体" w:hAnsi="宋体" w:eastAsia="宋体" w:cs="宋体"/>
          <w:highlight w:val="none"/>
        </w:rPr>
      </w:pPr>
    </w:p>
    <w:p w14:paraId="62E318A6">
      <w:pPr>
        <w:pStyle w:val="3"/>
        <w:shd w:val="clear"/>
        <w:spacing w:line="242" w:lineRule="auto"/>
        <w:rPr>
          <w:rFonts w:hint="eastAsia" w:ascii="宋体" w:hAnsi="宋体" w:eastAsia="宋体" w:cs="宋体"/>
          <w:highlight w:val="none"/>
        </w:rPr>
      </w:pPr>
    </w:p>
    <w:p w14:paraId="2EB057F6">
      <w:pPr>
        <w:pStyle w:val="3"/>
        <w:shd w:val="clear"/>
        <w:spacing w:line="242" w:lineRule="auto"/>
        <w:rPr>
          <w:rFonts w:hint="eastAsia" w:ascii="宋体" w:hAnsi="宋体" w:eastAsia="宋体" w:cs="宋体"/>
          <w:highlight w:val="none"/>
        </w:rPr>
      </w:pPr>
    </w:p>
    <w:p w14:paraId="1DB8C3B7">
      <w:pPr>
        <w:pStyle w:val="3"/>
        <w:shd w:val="clear"/>
        <w:spacing w:line="242" w:lineRule="auto"/>
        <w:rPr>
          <w:rFonts w:hint="eastAsia" w:ascii="宋体" w:hAnsi="宋体" w:eastAsia="宋体" w:cs="宋体"/>
          <w:highlight w:val="none"/>
        </w:rPr>
      </w:pPr>
    </w:p>
    <w:p w14:paraId="15D2F4C3">
      <w:pPr>
        <w:pStyle w:val="3"/>
        <w:shd w:val="clear"/>
        <w:spacing w:line="242" w:lineRule="auto"/>
        <w:rPr>
          <w:rFonts w:hint="eastAsia" w:ascii="宋体" w:hAnsi="宋体" w:eastAsia="宋体" w:cs="宋体"/>
          <w:highlight w:val="none"/>
        </w:rPr>
      </w:pPr>
    </w:p>
    <w:p w14:paraId="655E47B1">
      <w:pPr>
        <w:pStyle w:val="3"/>
        <w:shd w:val="clear"/>
        <w:spacing w:line="242" w:lineRule="auto"/>
        <w:rPr>
          <w:rFonts w:hint="eastAsia" w:ascii="宋体" w:hAnsi="宋体" w:eastAsia="宋体" w:cs="宋体"/>
          <w:highlight w:val="none"/>
        </w:rPr>
      </w:pPr>
    </w:p>
    <w:p w14:paraId="0B091825">
      <w:pPr>
        <w:pStyle w:val="3"/>
        <w:shd w:val="clear"/>
        <w:spacing w:line="242" w:lineRule="auto"/>
        <w:rPr>
          <w:rFonts w:hint="eastAsia" w:ascii="宋体" w:hAnsi="宋体" w:eastAsia="宋体" w:cs="宋体"/>
          <w:highlight w:val="none"/>
        </w:rPr>
      </w:pPr>
    </w:p>
    <w:p w14:paraId="7F8D019C">
      <w:pPr>
        <w:pStyle w:val="3"/>
        <w:shd w:val="clear"/>
        <w:spacing w:line="242" w:lineRule="auto"/>
        <w:rPr>
          <w:rFonts w:hint="eastAsia" w:ascii="宋体" w:hAnsi="宋体" w:eastAsia="宋体" w:cs="宋体"/>
          <w:highlight w:val="none"/>
        </w:rPr>
      </w:pPr>
    </w:p>
    <w:p w14:paraId="0F5D5146">
      <w:pPr>
        <w:pStyle w:val="3"/>
        <w:shd w:val="clear"/>
        <w:spacing w:line="242" w:lineRule="auto"/>
        <w:rPr>
          <w:rFonts w:hint="eastAsia" w:ascii="宋体" w:hAnsi="宋体" w:eastAsia="宋体" w:cs="宋体"/>
          <w:highlight w:val="none"/>
        </w:rPr>
      </w:pPr>
    </w:p>
    <w:p w14:paraId="432A703C">
      <w:pPr>
        <w:pStyle w:val="3"/>
        <w:shd w:val="clear"/>
        <w:spacing w:line="242" w:lineRule="auto"/>
        <w:rPr>
          <w:rFonts w:hint="eastAsia" w:ascii="宋体" w:hAnsi="宋体" w:eastAsia="宋体" w:cs="宋体"/>
          <w:highlight w:val="none"/>
        </w:rPr>
      </w:pPr>
    </w:p>
    <w:p w14:paraId="6A72762C">
      <w:pPr>
        <w:pStyle w:val="3"/>
        <w:shd w:val="clear"/>
        <w:spacing w:line="242" w:lineRule="auto"/>
        <w:rPr>
          <w:rFonts w:hint="eastAsia" w:ascii="宋体" w:hAnsi="宋体" w:eastAsia="宋体" w:cs="宋体"/>
          <w:highlight w:val="none"/>
        </w:rPr>
      </w:pPr>
    </w:p>
    <w:p w14:paraId="72BF7A49">
      <w:pPr>
        <w:pStyle w:val="3"/>
        <w:shd w:val="clear"/>
        <w:spacing w:line="242" w:lineRule="auto"/>
        <w:rPr>
          <w:rFonts w:hint="eastAsia" w:ascii="宋体" w:hAnsi="宋体" w:eastAsia="宋体" w:cs="宋体"/>
          <w:highlight w:val="none"/>
        </w:rPr>
      </w:pPr>
    </w:p>
    <w:p w14:paraId="5C21AAF5">
      <w:pPr>
        <w:pStyle w:val="3"/>
        <w:shd w:val="clear"/>
        <w:spacing w:line="242" w:lineRule="auto"/>
        <w:rPr>
          <w:rFonts w:hint="eastAsia" w:ascii="宋体" w:hAnsi="宋体" w:eastAsia="宋体" w:cs="宋体"/>
          <w:highlight w:val="none"/>
        </w:rPr>
      </w:pPr>
    </w:p>
    <w:p w14:paraId="097E6889">
      <w:pPr>
        <w:pStyle w:val="3"/>
        <w:shd w:val="clear"/>
        <w:spacing w:line="242" w:lineRule="auto"/>
        <w:rPr>
          <w:rFonts w:hint="eastAsia" w:ascii="宋体" w:hAnsi="宋体" w:eastAsia="宋体" w:cs="宋体"/>
          <w:highlight w:val="none"/>
        </w:rPr>
      </w:pPr>
    </w:p>
    <w:p w14:paraId="3E5AC082">
      <w:pPr>
        <w:pStyle w:val="3"/>
        <w:shd w:val="clear"/>
        <w:spacing w:line="242" w:lineRule="auto"/>
        <w:rPr>
          <w:rFonts w:hint="eastAsia" w:ascii="宋体" w:hAnsi="宋体" w:eastAsia="宋体" w:cs="宋体"/>
          <w:highlight w:val="none"/>
        </w:rPr>
      </w:pPr>
    </w:p>
    <w:p w14:paraId="5E5A8C6B">
      <w:pPr>
        <w:pStyle w:val="3"/>
        <w:shd w:val="clear"/>
        <w:spacing w:line="243" w:lineRule="auto"/>
        <w:rPr>
          <w:rFonts w:hint="eastAsia" w:ascii="宋体" w:hAnsi="宋体" w:eastAsia="宋体" w:cs="宋体"/>
          <w:highlight w:val="none"/>
        </w:rPr>
      </w:pPr>
    </w:p>
    <w:p w14:paraId="4E96DA56">
      <w:pPr>
        <w:pStyle w:val="3"/>
        <w:shd w:val="clear"/>
        <w:spacing w:line="243" w:lineRule="auto"/>
        <w:rPr>
          <w:rFonts w:hint="eastAsia" w:ascii="宋体" w:hAnsi="宋体" w:eastAsia="宋体" w:cs="宋体"/>
          <w:highlight w:val="none"/>
        </w:rPr>
      </w:pPr>
    </w:p>
    <w:p w14:paraId="28F51842">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0C9832E3">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7E60D7D">
      <w:pPr>
        <w:pStyle w:val="3"/>
        <w:shd w:val="clear"/>
        <w:spacing w:line="252" w:lineRule="auto"/>
        <w:rPr>
          <w:rFonts w:hint="eastAsia" w:ascii="宋体" w:hAnsi="宋体" w:eastAsia="宋体" w:cs="宋体"/>
          <w:highlight w:val="none"/>
        </w:rPr>
      </w:pPr>
    </w:p>
    <w:p w14:paraId="54E48D92">
      <w:pPr>
        <w:pStyle w:val="3"/>
        <w:shd w:val="clear"/>
        <w:spacing w:line="253" w:lineRule="auto"/>
        <w:rPr>
          <w:rFonts w:hint="eastAsia" w:ascii="宋体" w:hAnsi="宋体" w:eastAsia="宋体" w:cs="宋体"/>
          <w:highlight w:val="none"/>
        </w:rPr>
      </w:pPr>
    </w:p>
    <w:p w14:paraId="6E8E511B">
      <w:pPr>
        <w:pStyle w:val="3"/>
        <w:shd w:val="clear"/>
        <w:spacing w:line="253" w:lineRule="auto"/>
        <w:rPr>
          <w:rFonts w:hint="eastAsia" w:ascii="宋体" w:hAnsi="宋体" w:eastAsia="宋体" w:cs="宋体"/>
          <w:highlight w:val="none"/>
        </w:rPr>
      </w:pPr>
    </w:p>
    <w:p w14:paraId="37EC3A17">
      <w:pPr>
        <w:pStyle w:val="3"/>
        <w:shd w:val="clear"/>
        <w:spacing w:line="253" w:lineRule="auto"/>
        <w:rPr>
          <w:rFonts w:hint="eastAsia" w:ascii="宋体" w:hAnsi="宋体" w:eastAsia="宋体" w:cs="宋体"/>
          <w:highlight w:val="none"/>
        </w:rPr>
      </w:pPr>
    </w:p>
    <w:p w14:paraId="5EDADFB6">
      <w:pPr>
        <w:shd w:val="clea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56E68455">
      <w:pPr>
        <w:shd w:val="clea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70829B3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u w:val="single" w:color="auto"/>
        </w:rPr>
        <w:t xml:space="preserve"> </w:t>
      </w:r>
    </w:p>
    <w:p w14:paraId="420036B2">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乙方：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cs="宋体"/>
          <w:spacing w:val="3"/>
          <w:sz w:val="21"/>
          <w:szCs w:val="21"/>
          <w:highlight w:val="none"/>
          <w:u w:val="single" w:color="auto"/>
          <w:lang w:val="en-US" w:eastAsia="zh-CN"/>
        </w:rPr>
        <w:t xml:space="preserve"> </w:t>
      </w:r>
    </w:p>
    <w:p w14:paraId="4C59BA68">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20"/>
        <w:textAlignment w:val="auto"/>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甲乙双方根据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2026年垃圾分类宣传品制作项目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 xml:space="preserve"> （项目编号：SXZHZB2026-ZC014-CS）</w:t>
      </w:r>
      <w:r>
        <w:rPr>
          <w:rFonts w:hint="eastAsia" w:ascii="宋体" w:hAnsi="宋体" w:eastAsia="宋体" w:cs="宋体"/>
          <w:spacing w:val="9"/>
          <w:sz w:val="21"/>
          <w:szCs w:val="21"/>
          <w:highlight w:val="none"/>
        </w:rPr>
        <w:t>采购结果、竞争性磋商文件及响应文件，根据《中华人民共和国民法典》及其他有关法律、法规，遵循平等、自愿、公平和诚信的原则，双方就下述项目范围与相关服务事项协商一致，订立本合同。</w:t>
      </w:r>
    </w:p>
    <w:p w14:paraId="69550743">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一、项目概况</w:t>
      </w:r>
    </w:p>
    <w:p w14:paraId="0B010E15">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38" w:firstLineChars="226"/>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1</w:t>
      </w:r>
      <w:r>
        <w:rPr>
          <w:rFonts w:hint="eastAsia" w:cs="宋体"/>
          <w:spacing w:val="-8"/>
          <w:sz w:val="21"/>
          <w:szCs w:val="21"/>
          <w:highlight w:val="none"/>
          <w:lang w:val="en-US" w:eastAsia="zh-CN"/>
        </w:rPr>
        <w:t>、</w:t>
      </w:r>
      <w:r>
        <w:rPr>
          <w:rFonts w:hint="eastAsia" w:ascii="宋体" w:hAnsi="宋体" w:eastAsia="宋体" w:cs="宋体"/>
          <w:spacing w:val="-8"/>
          <w:sz w:val="21"/>
          <w:szCs w:val="21"/>
          <w:highlight w:val="none"/>
        </w:rPr>
        <w:t>项目名称</w:t>
      </w:r>
      <w:r>
        <w:rPr>
          <w:rFonts w:hint="eastAsia" w:ascii="宋体" w:hAnsi="宋体" w:eastAsia="宋体" w:cs="宋体"/>
          <w:spacing w:val="1"/>
          <w:sz w:val="21"/>
          <w:szCs w:val="21"/>
          <w:highlight w:val="none"/>
        </w:rPr>
        <w:t>：</w:t>
      </w:r>
      <w:r>
        <w:rPr>
          <w:rFonts w:hint="eastAsia" w:cs="宋体"/>
          <w:spacing w:val="3"/>
          <w:sz w:val="21"/>
          <w:szCs w:val="21"/>
          <w:highlight w:val="none"/>
          <w:u w:val="single" w:color="auto"/>
          <w:lang w:eastAsia="zh-CN"/>
        </w:rPr>
        <w:t>2026年垃圾分类宣传品制作项目</w:t>
      </w:r>
      <w:r>
        <w:rPr>
          <w:rFonts w:hint="eastAsia" w:ascii="宋体" w:hAnsi="宋体" w:eastAsia="宋体" w:cs="宋体"/>
          <w:spacing w:val="1"/>
          <w:sz w:val="21"/>
          <w:szCs w:val="21"/>
          <w:highlight w:val="none"/>
        </w:rPr>
        <w:t>；</w:t>
      </w:r>
    </w:p>
    <w:p w14:paraId="30B7CB74">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51" w:firstLineChars="226"/>
        <w:textAlignment w:val="auto"/>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2</w:t>
      </w:r>
      <w:r>
        <w:rPr>
          <w:rFonts w:hint="eastAsia" w:cs="宋体"/>
          <w:spacing w:val="-5"/>
          <w:sz w:val="21"/>
          <w:szCs w:val="21"/>
          <w:highlight w:val="none"/>
          <w:lang w:val="en-US" w:eastAsia="zh-CN"/>
        </w:rPr>
        <w:t>、</w:t>
      </w:r>
      <w:r>
        <w:rPr>
          <w:rFonts w:hint="eastAsia" w:ascii="宋体" w:hAnsi="宋体" w:eastAsia="宋体" w:cs="宋体"/>
          <w:spacing w:val="-5"/>
          <w:sz w:val="21"/>
          <w:szCs w:val="21"/>
          <w:highlight w:val="none"/>
        </w:rPr>
        <w:t>项目</w:t>
      </w:r>
      <w:r>
        <w:rPr>
          <w:rFonts w:hint="eastAsia" w:cs="宋体"/>
          <w:spacing w:val="-5"/>
          <w:sz w:val="21"/>
          <w:szCs w:val="21"/>
          <w:highlight w:val="none"/>
          <w:lang w:val="en-US" w:eastAsia="zh-CN"/>
        </w:rPr>
        <w:t>概况</w:t>
      </w:r>
      <w:r>
        <w:rPr>
          <w:rFonts w:hint="eastAsia" w:ascii="宋体" w:hAnsi="宋体" w:eastAsia="宋体" w:cs="宋体"/>
          <w:sz w:val="21"/>
          <w:szCs w:val="21"/>
          <w:highlight w:val="none"/>
        </w:rPr>
        <w:t>：</w:t>
      </w:r>
      <w:r>
        <w:rPr>
          <w:rFonts w:hint="eastAsia" w:cs="宋体"/>
          <w:sz w:val="21"/>
          <w:szCs w:val="21"/>
          <w:highlight w:val="none"/>
          <w:u w:val="single" w:color="auto"/>
          <w:lang w:val="en-US" w:eastAsia="zh-CN"/>
        </w:rPr>
        <w:t>2026年垃圾分类宣传品制作项目，相关宣传品制作及组织宣传活动。</w:t>
      </w:r>
    </w:p>
    <w:p w14:paraId="161E19AE">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b/>
          <w:bCs/>
          <w:spacing w:val="-4"/>
          <w:sz w:val="21"/>
          <w:szCs w:val="21"/>
          <w:highlight w:val="none"/>
          <w:lang w:eastAsia="zh-CN"/>
        </w:rPr>
      </w:pPr>
      <w:r>
        <w:rPr>
          <w:rFonts w:hint="eastAsia" w:ascii="宋体" w:hAnsi="宋体" w:eastAsia="宋体" w:cs="宋体"/>
          <w:b/>
          <w:bCs/>
          <w:spacing w:val="-4"/>
          <w:sz w:val="21"/>
          <w:szCs w:val="21"/>
          <w:highlight w:val="none"/>
        </w:rPr>
        <w:t>二、</w:t>
      </w:r>
      <w:r>
        <w:rPr>
          <w:rFonts w:hint="eastAsia" w:ascii="宋体" w:hAnsi="宋体" w:eastAsia="宋体" w:cs="宋体"/>
          <w:b/>
          <w:bCs/>
          <w:spacing w:val="-4"/>
          <w:sz w:val="21"/>
          <w:szCs w:val="21"/>
          <w:highlight w:val="none"/>
          <w:lang w:eastAsia="zh-CN"/>
        </w:rPr>
        <w:t>服务</w:t>
      </w:r>
      <w:r>
        <w:rPr>
          <w:rFonts w:hint="eastAsia" w:cs="宋体"/>
          <w:b/>
          <w:bCs/>
          <w:spacing w:val="-4"/>
          <w:sz w:val="21"/>
          <w:szCs w:val="21"/>
          <w:highlight w:val="none"/>
          <w:lang w:val="en-US" w:eastAsia="zh-CN"/>
        </w:rPr>
        <w:t>范围及</w:t>
      </w:r>
      <w:r>
        <w:rPr>
          <w:rFonts w:hint="eastAsia" w:ascii="宋体" w:hAnsi="宋体" w:eastAsia="宋体" w:cs="宋体"/>
          <w:b/>
          <w:bCs/>
          <w:spacing w:val="-4"/>
          <w:sz w:val="21"/>
          <w:szCs w:val="21"/>
          <w:highlight w:val="none"/>
          <w:lang w:eastAsia="zh-CN"/>
        </w:rPr>
        <w:t>要求</w:t>
      </w:r>
    </w:p>
    <w:p w14:paraId="49D63882">
      <w:pPr>
        <w:pStyle w:val="8"/>
        <w:shd w:val="clear"/>
        <w:spacing w:line="360" w:lineRule="auto"/>
        <w:ind w:left="0" w:leftChars="0" w:firstLine="426" w:firstLineChars="203"/>
        <w:rPr>
          <w:highlight w:val="none"/>
        </w:rPr>
      </w:pPr>
      <w:r>
        <w:rPr>
          <w:rFonts w:hint="eastAsia" w:ascii="宋体" w:hAnsi="宋体" w:eastAsia="宋体" w:cs="宋体"/>
          <w:sz w:val="21"/>
          <w:highlight w:val="none"/>
          <w:lang w:val="en-US" w:eastAsia="zh-CN"/>
        </w:rPr>
        <w:t>1、</w:t>
      </w:r>
      <w:r>
        <w:rPr>
          <w:rFonts w:ascii="宋体" w:hAnsi="宋体" w:eastAsia="宋体" w:cs="宋体"/>
          <w:sz w:val="21"/>
          <w:highlight w:val="none"/>
        </w:rPr>
        <w:t>服务范围：按照采购人业务需求提供设计并制作宣传素材，</w:t>
      </w:r>
      <w:r>
        <w:rPr>
          <w:rFonts w:hint="eastAsia" w:ascii="宋体" w:hAnsi="宋体" w:eastAsia="宋体" w:cs="宋体"/>
          <w:sz w:val="21"/>
          <w:highlight w:val="none"/>
          <w:lang w:val="en-US" w:eastAsia="zh-CN"/>
        </w:rPr>
        <w:t>并提供宣传</w:t>
      </w:r>
      <w:r>
        <w:rPr>
          <w:rFonts w:ascii="宋体" w:hAnsi="宋体" w:eastAsia="宋体" w:cs="宋体"/>
          <w:sz w:val="21"/>
          <w:highlight w:val="none"/>
        </w:rPr>
        <w:t>服务。具体内容按竞争性磋商文件和采购人要求确定。</w:t>
      </w:r>
    </w:p>
    <w:p w14:paraId="06D65F2F">
      <w:pPr>
        <w:pStyle w:val="8"/>
        <w:shd w:val="clear"/>
        <w:spacing w:line="360" w:lineRule="auto"/>
        <w:ind w:left="0" w:leftChars="0" w:firstLine="426" w:firstLineChars="203"/>
        <w:rPr>
          <w:rFonts w:hint="default" w:ascii="宋体" w:hAnsi="宋体" w:eastAsia="宋体" w:cs="宋体"/>
          <w:sz w:val="21"/>
          <w:highlight w:val="none"/>
          <w:lang w:val="en-US" w:eastAsia="zh-CN"/>
        </w:rPr>
      </w:pPr>
      <w:r>
        <w:rPr>
          <w:rFonts w:hint="eastAsia" w:ascii="宋体" w:hAnsi="宋体" w:eastAsia="宋体" w:cs="宋体"/>
          <w:sz w:val="21"/>
          <w:highlight w:val="none"/>
          <w:lang w:val="en-US" w:eastAsia="zh-CN"/>
        </w:rPr>
        <w:t>2、</w:t>
      </w:r>
      <w:r>
        <w:rPr>
          <w:rFonts w:ascii="宋体" w:hAnsi="宋体" w:eastAsia="宋体" w:cs="宋体"/>
          <w:sz w:val="21"/>
          <w:highlight w:val="none"/>
        </w:rPr>
        <w:t>服务</w:t>
      </w:r>
      <w:r>
        <w:rPr>
          <w:rFonts w:hint="eastAsia" w:ascii="宋体" w:hAnsi="宋体" w:eastAsia="宋体" w:cs="宋体"/>
          <w:sz w:val="21"/>
          <w:highlight w:val="none"/>
          <w:lang w:val="en-US" w:eastAsia="zh-CN"/>
        </w:rPr>
        <w:t>要求</w:t>
      </w:r>
    </w:p>
    <w:p w14:paraId="27CDDABB">
      <w:pPr>
        <w:pStyle w:val="8"/>
        <w:shd w:val="clear"/>
        <w:spacing w:line="360" w:lineRule="auto"/>
        <w:ind w:left="0" w:leftChars="0" w:firstLine="438" w:firstLineChars="209"/>
        <w:rPr>
          <w:highlight w:val="none"/>
        </w:rPr>
      </w:pPr>
      <w:r>
        <w:rPr>
          <w:rFonts w:ascii="宋体" w:hAnsi="宋体" w:eastAsia="宋体" w:cs="宋体"/>
          <w:sz w:val="21"/>
          <w:highlight w:val="none"/>
        </w:rPr>
        <w:t>（1）策划设计：根据采购人的需求，策划方案，设计素材</w:t>
      </w:r>
      <w:r>
        <w:rPr>
          <w:rFonts w:hint="eastAsia" w:ascii="宋体" w:hAnsi="宋体" w:eastAsia="宋体" w:cs="宋体"/>
          <w:sz w:val="21"/>
          <w:highlight w:val="none"/>
          <w:lang w:val="en-US" w:eastAsia="zh-CN"/>
        </w:rPr>
        <w:t>等</w:t>
      </w:r>
      <w:r>
        <w:rPr>
          <w:rFonts w:ascii="宋体" w:hAnsi="宋体" w:eastAsia="宋体" w:cs="宋体"/>
          <w:sz w:val="21"/>
          <w:highlight w:val="none"/>
        </w:rPr>
        <w:t>。</w:t>
      </w:r>
    </w:p>
    <w:p w14:paraId="2F3B53FD">
      <w:pPr>
        <w:pStyle w:val="8"/>
        <w:shd w:val="clear"/>
        <w:spacing w:line="360" w:lineRule="auto"/>
        <w:ind w:left="0" w:leftChars="0" w:firstLine="438" w:firstLineChars="209"/>
        <w:rPr>
          <w:highlight w:val="none"/>
        </w:rPr>
      </w:pPr>
      <w:r>
        <w:rPr>
          <w:rFonts w:ascii="宋体" w:hAnsi="宋体" w:eastAsia="宋体" w:cs="宋体"/>
          <w:sz w:val="21"/>
          <w:highlight w:val="none"/>
        </w:rPr>
        <w:t>（2）制作：根据设计方案，制作宣传素材，确保质量和效果。</w:t>
      </w:r>
    </w:p>
    <w:p w14:paraId="54ACFE48">
      <w:pPr>
        <w:pageBreakBefore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ascii="宋体" w:hAnsi="宋体" w:eastAsia="宋体" w:cs="宋体"/>
          <w:sz w:val="21"/>
          <w:highlight w:val="none"/>
        </w:rPr>
      </w:pPr>
      <w:r>
        <w:rPr>
          <w:rFonts w:ascii="宋体" w:hAnsi="宋体" w:eastAsia="宋体" w:cs="宋体"/>
          <w:sz w:val="21"/>
          <w:highlight w:val="none"/>
        </w:rPr>
        <w:t>（3）安装：根据采购人的要求，安装宣传素材，确保达到宣传效果。</w:t>
      </w:r>
    </w:p>
    <w:p w14:paraId="372781BF">
      <w:pPr>
        <w:pageBreakBefore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lang w:eastAsia="zh-CN"/>
        </w:rPr>
      </w:pPr>
      <w:r>
        <w:rPr>
          <w:rFonts w:hint="eastAsia" w:cs="宋体"/>
          <w:sz w:val="21"/>
          <w:highlight w:val="none"/>
          <w:lang w:eastAsia="zh-CN"/>
        </w:rPr>
        <w:t>（</w:t>
      </w:r>
      <w:r>
        <w:rPr>
          <w:rFonts w:hint="eastAsia" w:cs="宋体"/>
          <w:sz w:val="21"/>
          <w:highlight w:val="none"/>
          <w:lang w:val="en-US" w:eastAsia="zh-CN"/>
        </w:rPr>
        <w:t>4</w:t>
      </w:r>
      <w:r>
        <w:rPr>
          <w:rFonts w:hint="eastAsia" w:cs="宋体"/>
          <w:sz w:val="21"/>
          <w:highlight w:val="none"/>
          <w:lang w:eastAsia="zh-CN"/>
        </w:rPr>
        <w:t>）</w:t>
      </w:r>
      <w:r>
        <w:rPr>
          <w:rFonts w:hint="eastAsia" w:cs="宋体"/>
          <w:sz w:val="21"/>
          <w:highlight w:val="none"/>
          <w:lang w:val="en-US" w:eastAsia="zh-CN"/>
        </w:rPr>
        <w:t>宣传：按照采购人的要求，提供10个街道及3个商场的宣传工作</w:t>
      </w:r>
      <w:r>
        <w:rPr>
          <w:rFonts w:ascii="宋体" w:hAnsi="宋体" w:eastAsia="宋体" w:cs="宋体"/>
          <w:sz w:val="21"/>
          <w:highlight w:val="none"/>
        </w:rPr>
        <w:t>，确保达到宣传</w:t>
      </w:r>
      <w:r>
        <w:rPr>
          <w:rFonts w:hint="eastAsia" w:cs="宋体"/>
          <w:sz w:val="21"/>
          <w:highlight w:val="none"/>
          <w:lang w:val="en-US" w:eastAsia="zh-CN"/>
        </w:rPr>
        <w:t>目的</w:t>
      </w:r>
      <w:r>
        <w:rPr>
          <w:rFonts w:ascii="宋体" w:hAnsi="宋体" w:eastAsia="宋体" w:cs="宋体"/>
          <w:sz w:val="21"/>
          <w:highlight w:val="none"/>
        </w:rPr>
        <w:t>。</w:t>
      </w:r>
    </w:p>
    <w:p w14:paraId="0362EA78">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6"/>
          <w:sz w:val="21"/>
          <w:szCs w:val="21"/>
          <w:highlight w:val="none"/>
          <w:lang w:val="en-US" w:eastAsia="zh-CN"/>
        </w:rPr>
        <w:t>三</w:t>
      </w:r>
      <w:r>
        <w:rPr>
          <w:rFonts w:hint="eastAsia" w:ascii="宋体" w:hAnsi="宋体" w:eastAsia="宋体" w:cs="宋体"/>
          <w:b/>
          <w:bCs/>
          <w:spacing w:val="-6"/>
          <w:sz w:val="21"/>
          <w:szCs w:val="21"/>
          <w:highlight w:val="none"/>
        </w:rPr>
        <w:t xml:space="preserve">、合同价款  </w:t>
      </w:r>
    </w:p>
    <w:p w14:paraId="3C15D0CB">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38" w:firstLineChars="217"/>
        <w:textAlignment w:val="auto"/>
        <w:rPr>
          <w:rFonts w:hint="eastAsia" w:ascii="宋体" w:hAnsi="宋体" w:eastAsia="宋体" w:cs="宋体"/>
          <w:sz w:val="21"/>
          <w:szCs w:val="21"/>
          <w:highlight w:val="none"/>
          <w:lang w:eastAsia="zh-CN"/>
        </w:rPr>
      </w:pPr>
      <w:r>
        <w:rPr>
          <w:rFonts w:hint="eastAsia" w:ascii="宋体" w:hAnsi="宋体" w:eastAsia="宋体" w:cs="宋体"/>
          <w:spacing w:val="-4"/>
          <w:sz w:val="21"/>
          <w:szCs w:val="21"/>
          <w:highlight w:val="none"/>
        </w:rPr>
        <w:t>1</w:t>
      </w:r>
      <w:r>
        <w:rPr>
          <w:rFonts w:hint="eastAsia" w:cs="宋体"/>
          <w:spacing w:val="-4"/>
          <w:sz w:val="21"/>
          <w:szCs w:val="21"/>
          <w:highlight w:val="none"/>
          <w:lang w:val="en-US" w:eastAsia="zh-CN"/>
        </w:rPr>
        <w:t>、</w:t>
      </w:r>
      <w:r>
        <w:rPr>
          <w:rFonts w:hint="eastAsia" w:ascii="宋体" w:hAnsi="宋体" w:eastAsia="宋体" w:cs="宋体"/>
          <w:color w:val="auto"/>
          <w:sz w:val="21"/>
          <w:szCs w:val="21"/>
          <w:highlight w:val="none"/>
        </w:rPr>
        <w:t>合同暂定总价</w:t>
      </w:r>
      <w:r>
        <w:rPr>
          <w:rFonts w:hint="eastAsia" w:hAnsi="宋体" w:cs="宋体"/>
          <w:color w:val="auto"/>
          <w:sz w:val="21"/>
          <w:szCs w:val="21"/>
          <w:highlight w:val="none"/>
          <w:lang w:val="en-US" w:eastAsia="zh-CN"/>
        </w:rPr>
        <w:t>：</w:t>
      </w:r>
      <w:r>
        <w:rPr>
          <w:rFonts w:hint="eastAsia" w:ascii="宋体" w:hAnsi="宋体" w:eastAsia="宋体" w:cs="宋体"/>
          <w:color w:val="auto"/>
          <w:spacing w:val="-10"/>
          <w:kern w:val="2"/>
          <w:sz w:val="21"/>
          <w:szCs w:val="21"/>
          <w:highlight w:val="none"/>
          <w:u w:val="single"/>
        </w:rPr>
        <w:t>（大写</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小写：</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w:t>
      </w:r>
    </w:p>
    <w:p w14:paraId="3B8E21A1">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42" w:firstLineChars="217"/>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w:t>
      </w:r>
      <w:r>
        <w:rPr>
          <w:rFonts w:hint="eastAsia" w:cs="宋体"/>
          <w:spacing w:val="-3"/>
          <w:sz w:val="21"/>
          <w:szCs w:val="21"/>
          <w:highlight w:val="none"/>
          <w:lang w:eastAsia="zh-CN"/>
        </w:rPr>
        <w:t>、本合同单价为</w:t>
      </w:r>
      <w:r>
        <w:rPr>
          <w:rFonts w:hint="eastAsia" w:ascii="宋体" w:hAnsi="宋体" w:eastAsia="宋体" w:cs="宋体"/>
          <w:spacing w:val="-3"/>
          <w:sz w:val="21"/>
          <w:szCs w:val="21"/>
          <w:highlight w:val="none"/>
        </w:rPr>
        <w:t>提供服务所发生的一切费用</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包括增值税等相关税费</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等都已包含于合同价款中。合同总价不受市场价变化或实际工作量变化的影响，也不接受追加金额。</w:t>
      </w:r>
    </w:p>
    <w:p w14:paraId="274FCB7D">
      <w:pPr>
        <w:pStyle w:val="3"/>
        <w:shd w:val="clear"/>
        <w:rPr>
          <w:rFonts w:hint="eastAsia" w:eastAsia="宋体"/>
          <w:highlight w:val="none"/>
          <w:lang w:val="en-US" w:eastAsia="zh-CN"/>
        </w:rPr>
      </w:pPr>
      <w:r>
        <w:rPr>
          <w:rFonts w:hint="eastAsia" w:cs="宋体"/>
          <w:spacing w:val="-3"/>
          <w:sz w:val="21"/>
          <w:szCs w:val="21"/>
          <w:highlight w:val="none"/>
          <w:lang w:val="en-US" w:eastAsia="zh-CN"/>
        </w:rPr>
        <w:t>3、</w:t>
      </w:r>
      <w:r>
        <w:rPr>
          <w:rFonts w:hint="eastAsia" w:hAnsi="宋体" w:cs="宋体"/>
          <w:color w:val="auto"/>
          <w:sz w:val="21"/>
          <w:szCs w:val="21"/>
          <w:highlight w:val="none"/>
          <w:lang w:val="en-US" w:eastAsia="zh-CN"/>
        </w:rPr>
        <w:t>合同形式：固定单价</w:t>
      </w:r>
      <w:r>
        <w:rPr>
          <w:rFonts w:hint="eastAsia" w:ascii="宋体" w:hAnsi="宋体" w:eastAsia="宋体" w:cs="宋体"/>
          <w:color w:val="auto"/>
          <w:sz w:val="21"/>
          <w:szCs w:val="21"/>
          <w:highlight w:val="none"/>
        </w:rPr>
        <w:t>合同</w:t>
      </w:r>
      <w:r>
        <w:rPr>
          <w:rFonts w:hint="eastAsia" w:hAnsi="宋体" w:cs="宋体"/>
          <w:color w:val="auto"/>
          <w:sz w:val="21"/>
          <w:szCs w:val="21"/>
          <w:highlight w:val="none"/>
          <w:lang w:eastAsia="zh-CN"/>
        </w:rPr>
        <w:t>，</w:t>
      </w:r>
      <w:r>
        <w:rPr>
          <w:rFonts w:hint="eastAsia" w:cs="宋体"/>
          <w:color w:val="auto"/>
          <w:spacing w:val="0"/>
          <w:sz w:val="21"/>
          <w:szCs w:val="21"/>
          <w:highlight w:val="none"/>
          <w:lang w:val="en-US" w:eastAsia="zh-CN"/>
        </w:rPr>
        <w:t>具体合同清单及单价后附</w:t>
      </w:r>
      <w:r>
        <w:rPr>
          <w:rFonts w:hint="eastAsia" w:hAnsi="宋体" w:cs="宋体"/>
          <w:color w:val="auto"/>
          <w:spacing w:val="0"/>
          <w:sz w:val="21"/>
          <w:szCs w:val="21"/>
          <w:highlight w:val="none"/>
          <w:lang w:val="en-US" w:eastAsia="zh-CN"/>
        </w:rPr>
        <w:t>。最终根据实际数量与对应合同单价据实结算。</w:t>
      </w:r>
    </w:p>
    <w:p w14:paraId="63CF53E8">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10"/>
          <w:sz w:val="21"/>
          <w:szCs w:val="21"/>
          <w:highlight w:val="none"/>
          <w:lang w:val="en-US" w:eastAsia="zh-CN"/>
        </w:rPr>
        <w:t>四</w:t>
      </w:r>
      <w:r>
        <w:rPr>
          <w:rFonts w:hint="eastAsia" w:ascii="宋体" w:hAnsi="宋体" w:eastAsia="宋体" w:cs="宋体"/>
          <w:b/>
          <w:bCs/>
          <w:spacing w:val="-10"/>
          <w:sz w:val="21"/>
          <w:szCs w:val="21"/>
          <w:highlight w:val="none"/>
        </w:rPr>
        <w:t>、付款方式</w:t>
      </w:r>
    </w:p>
    <w:p w14:paraId="4B1DF76E">
      <w:pPr>
        <w:keepNext w:val="0"/>
        <w:keepLines w:val="0"/>
        <w:pageBreakBefore w:val="0"/>
        <w:shd w:val="clear"/>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合同履行完成后经甲方考核验收合格</w:t>
      </w:r>
      <w:r>
        <w:rPr>
          <w:rFonts w:hint="eastAsia" w:cs="宋体"/>
          <w:spacing w:val="-1"/>
          <w:sz w:val="21"/>
          <w:szCs w:val="21"/>
          <w:highlight w:val="none"/>
          <w:lang w:eastAsia="zh-CN"/>
        </w:rPr>
        <w:t>，乙方提交相关结算清单且经甲方确认无误后</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spacing w:val="-1"/>
          <w:sz w:val="21"/>
          <w:szCs w:val="21"/>
          <w:highlight w:val="none"/>
        </w:rPr>
        <w:t>达到付款条件起30日内，</w:t>
      </w:r>
      <w:r>
        <w:rPr>
          <w:rFonts w:hint="eastAsia" w:ascii="宋体" w:hAnsi="宋体" w:eastAsia="宋体" w:cs="宋体"/>
          <w:color w:val="auto"/>
          <w:sz w:val="21"/>
          <w:szCs w:val="21"/>
          <w:highlight w:val="none"/>
          <w:u w:val="none"/>
          <w:lang w:val="en-US" w:eastAsia="zh-CN"/>
        </w:rPr>
        <w:t>支付合同结算价款</w:t>
      </w:r>
      <w:r>
        <w:rPr>
          <w:rFonts w:hint="eastAsia" w:ascii="宋体" w:hAnsi="宋体" w:eastAsia="宋体" w:cs="宋体"/>
          <w:spacing w:val="-1"/>
          <w:sz w:val="21"/>
          <w:szCs w:val="21"/>
          <w:highlight w:val="none"/>
        </w:rPr>
        <w:t>的100%。</w:t>
      </w:r>
    </w:p>
    <w:p w14:paraId="4A94F0D2">
      <w:pPr>
        <w:keepNext w:val="0"/>
        <w:keepLines w:val="0"/>
        <w:pageBreakBefore w:val="0"/>
        <w:shd w:val="clear"/>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甲方在收到乙方等额正式发票并审核完毕后，将服务费转款于乙方指定银行账户。</w:t>
      </w:r>
    </w:p>
    <w:p w14:paraId="477FD06C">
      <w:pPr>
        <w:keepNext w:val="0"/>
        <w:keepLines w:val="0"/>
        <w:pageBreakBefore w:val="0"/>
        <w:shd w:val="clear"/>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账户名：</w:t>
      </w:r>
    </w:p>
    <w:p w14:paraId="7F7CCFB1">
      <w:pPr>
        <w:keepNext w:val="0"/>
        <w:keepLines w:val="0"/>
        <w:pageBreakBefore w:val="0"/>
        <w:shd w:val="clear"/>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账户信息：</w:t>
      </w:r>
    </w:p>
    <w:p w14:paraId="44C6D42B">
      <w:pPr>
        <w:keepNext w:val="0"/>
        <w:keepLines w:val="0"/>
        <w:pageBreakBefore w:val="0"/>
        <w:shd w:val="clear"/>
        <w:kinsoku/>
        <w:wordWrap/>
        <w:overflowPunct/>
        <w:topLinePunct w:val="0"/>
        <w:bidi w:val="0"/>
        <w:snapToGrid w:val="0"/>
        <w:spacing w:line="360" w:lineRule="auto"/>
        <w:ind w:firstLine="416" w:firstLineChars="200"/>
        <w:textAlignment w:val="auto"/>
        <w:rPr>
          <w:rFonts w:ascii="宋体" w:hAnsi="宋体"/>
          <w:color w:val="000000" w:themeColor="text1"/>
          <w:szCs w:val="21"/>
          <w:highlight w:val="none"/>
          <w:lang w:val="zh-CN"/>
          <w14:textFill>
            <w14:solidFill>
              <w14:schemeClr w14:val="tx1"/>
            </w14:solidFill>
          </w14:textFill>
        </w:rPr>
      </w:pPr>
      <w:r>
        <w:rPr>
          <w:rFonts w:hint="eastAsia" w:ascii="宋体" w:hAnsi="宋体" w:eastAsia="宋体" w:cs="宋体"/>
          <w:spacing w:val="-1"/>
          <w:sz w:val="21"/>
          <w:szCs w:val="21"/>
          <w:highlight w:val="none"/>
        </w:rPr>
        <w:t>开户银行：</w:t>
      </w:r>
    </w:p>
    <w:p w14:paraId="4D3E0522">
      <w:pPr>
        <w:pStyle w:val="8"/>
        <w:shd w:val="clear"/>
        <w:spacing w:line="240" w:lineRule="auto"/>
        <w:rPr>
          <w:rFonts w:hint="eastAsia" w:cs="宋体"/>
          <w:b/>
          <w:bCs/>
          <w:spacing w:val="-3"/>
          <w:sz w:val="21"/>
          <w:szCs w:val="21"/>
          <w:highlight w:val="none"/>
          <w:lang w:eastAsia="zh-CN"/>
        </w:rPr>
      </w:pPr>
      <w:r>
        <w:rPr>
          <w:rFonts w:hint="eastAsia" w:cs="宋体"/>
          <w:b/>
          <w:bCs/>
          <w:spacing w:val="-3"/>
          <w:sz w:val="21"/>
          <w:szCs w:val="21"/>
          <w:highlight w:val="none"/>
          <w:lang w:val="en-US" w:eastAsia="zh-CN"/>
        </w:rPr>
        <w:t>五</w:t>
      </w:r>
      <w:r>
        <w:rPr>
          <w:rFonts w:hint="eastAsia" w:ascii="宋体" w:hAnsi="宋体" w:eastAsia="宋体" w:cs="宋体"/>
          <w:b/>
          <w:bCs/>
          <w:spacing w:val="-3"/>
          <w:sz w:val="21"/>
          <w:szCs w:val="21"/>
          <w:highlight w:val="none"/>
        </w:rPr>
        <w:t>、服务期限</w:t>
      </w:r>
      <w:r>
        <w:rPr>
          <w:rFonts w:hint="eastAsia" w:cs="宋体"/>
          <w:b/>
          <w:bCs/>
          <w:spacing w:val="-3"/>
          <w:sz w:val="21"/>
          <w:szCs w:val="21"/>
          <w:highlight w:val="none"/>
          <w:lang w:eastAsia="zh-CN"/>
        </w:rPr>
        <w:t>：</w:t>
      </w:r>
    </w:p>
    <w:p w14:paraId="4C6BE0D7">
      <w:pPr>
        <w:pStyle w:val="8"/>
        <w:shd w:val="clear"/>
        <w:spacing w:line="24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1、垃圾分类宣传品供货期：自合同签订之日起30日历天</w:t>
      </w:r>
    </w:p>
    <w:p w14:paraId="0581F35F">
      <w:pPr>
        <w:pStyle w:val="8"/>
        <w:shd w:val="clear"/>
        <w:spacing w:line="240" w:lineRule="auto"/>
        <w:ind w:firstLine="420" w:firstLineChars="200"/>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sz w:val="21"/>
          <w:szCs w:val="21"/>
          <w:highlight w:val="none"/>
          <w:lang w:val="en-US" w:eastAsia="zh-CN"/>
        </w:rPr>
        <w:t>2、垃圾分类宣传活动：自合同签订之日起至宣传活动完成之日止</w:t>
      </w:r>
    </w:p>
    <w:p w14:paraId="22752246">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auto"/>
        <w:rPr>
          <w:rFonts w:hint="eastAsia" w:cs="宋体"/>
          <w:b/>
          <w:bCs/>
          <w:spacing w:val="-2"/>
          <w:sz w:val="21"/>
          <w:szCs w:val="21"/>
          <w:highlight w:val="none"/>
          <w:lang w:val="en-US" w:eastAsia="zh-CN"/>
        </w:rPr>
      </w:pPr>
      <w:r>
        <w:rPr>
          <w:rFonts w:hint="eastAsia" w:cs="宋体"/>
          <w:b/>
          <w:bCs/>
          <w:spacing w:val="-2"/>
          <w:sz w:val="21"/>
          <w:szCs w:val="21"/>
          <w:highlight w:val="none"/>
          <w:lang w:val="en-US" w:eastAsia="zh-CN"/>
        </w:rPr>
        <w:t>六、技术要求</w:t>
      </w:r>
    </w:p>
    <w:p w14:paraId="5CCDBCF6">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41" w:firstLineChars="213"/>
        <w:jc w:val="left"/>
        <w:textAlignment w:val="auto"/>
        <w:rPr>
          <w:rFonts w:hint="eastAsia" w:cs="宋体"/>
          <w:b/>
          <w:bCs/>
          <w:spacing w:val="-2"/>
          <w:sz w:val="21"/>
          <w:szCs w:val="21"/>
          <w:highlight w:val="none"/>
          <w:lang w:val="en-US" w:eastAsia="zh-CN"/>
        </w:rPr>
      </w:pPr>
      <w:r>
        <w:rPr>
          <w:rFonts w:hint="eastAsia" w:cs="宋体"/>
          <w:b/>
          <w:bCs/>
          <w:spacing w:val="-2"/>
          <w:sz w:val="21"/>
          <w:szCs w:val="21"/>
          <w:highlight w:val="none"/>
          <w:lang w:val="en-US" w:eastAsia="zh-CN"/>
        </w:rPr>
        <w:t>1、宣传内容必须严格遵循政府政策导向，确保信息的准确性；</w:t>
      </w:r>
    </w:p>
    <w:p w14:paraId="6EBBACBA">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41" w:firstLineChars="213"/>
        <w:jc w:val="left"/>
        <w:textAlignment w:val="auto"/>
        <w:rPr>
          <w:rFonts w:hint="eastAsia" w:cs="宋体"/>
          <w:b/>
          <w:bCs/>
          <w:spacing w:val="-2"/>
          <w:sz w:val="21"/>
          <w:szCs w:val="21"/>
          <w:highlight w:val="none"/>
          <w:lang w:val="en-US" w:eastAsia="zh-CN"/>
        </w:rPr>
      </w:pPr>
      <w:r>
        <w:rPr>
          <w:rFonts w:hint="eastAsia" w:cs="宋体"/>
          <w:b/>
          <w:bCs/>
          <w:spacing w:val="-2"/>
          <w:sz w:val="21"/>
          <w:szCs w:val="21"/>
          <w:highlight w:val="none"/>
          <w:lang w:val="en-US" w:eastAsia="zh-CN"/>
        </w:rPr>
        <w:t>2、方案需体现创意，能够吸引公众注意，提高宣传效果。</w:t>
      </w:r>
    </w:p>
    <w:p w14:paraId="290C794B">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0" w:firstLineChars="0"/>
        <w:jc w:val="left"/>
        <w:textAlignment w:val="auto"/>
        <w:rPr>
          <w:rFonts w:hint="eastAsia" w:cs="宋体"/>
          <w:b/>
          <w:bCs/>
          <w:spacing w:val="-2"/>
          <w:sz w:val="21"/>
          <w:szCs w:val="21"/>
          <w:highlight w:val="none"/>
          <w:lang w:val="en-US" w:eastAsia="zh-CN"/>
        </w:rPr>
      </w:pPr>
      <w:r>
        <w:rPr>
          <w:rFonts w:hint="eastAsia"/>
          <w:b/>
          <w:bCs/>
          <w:sz w:val="21"/>
          <w:szCs w:val="21"/>
          <w:highlight w:val="none"/>
          <w:lang w:val="en-US" w:eastAsia="zh-CN"/>
        </w:rPr>
        <w:t>七、服务质量：</w:t>
      </w:r>
      <w:r>
        <w:rPr>
          <w:rFonts w:ascii="宋体" w:hAnsi="宋体" w:eastAsia="宋体" w:cs="宋体"/>
          <w:sz w:val="21"/>
          <w:highlight w:val="none"/>
        </w:rPr>
        <w:t>合格，满足</w:t>
      </w:r>
      <w:r>
        <w:rPr>
          <w:rFonts w:hint="eastAsia" w:cs="宋体"/>
          <w:sz w:val="21"/>
          <w:highlight w:val="none"/>
          <w:lang w:val="en-US" w:eastAsia="zh-CN"/>
        </w:rPr>
        <w:t>甲方</w:t>
      </w:r>
      <w:r>
        <w:rPr>
          <w:rFonts w:ascii="宋体" w:hAnsi="宋体" w:eastAsia="宋体" w:cs="宋体"/>
          <w:sz w:val="21"/>
          <w:highlight w:val="none"/>
        </w:rPr>
        <w:t>要求。</w:t>
      </w:r>
    </w:p>
    <w:p w14:paraId="5601E3CA">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cs="宋体"/>
          <w:b/>
          <w:bCs/>
          <w:spacing w:val="-2"/>
          <w:sz w:val="21"/>
          <w:szCs w:val="21"/>
          <w:highlight w:val="none"/>
          <w:lang w:val="en-US" w:eastAsia="zh-CN"/>
        </w:rPr>
        <w:t>八</w:t>
      </w:r>
      <w:r>
        <w:rPr>
          <w:rFonts w:hint="eastAsia" w:ascii="宋体" w:hAnsi="宋体" w:eastAsia="宋体" w:cs="宋体"/>
          <w:b/>
          <w:bCs/>
          <w:spacing w:val="-2"/>
          <w:sz w:val="21"/>
          <w:szCs w:val="21"/>
          <w:highlight w:val="none"/>
        </w:rPr>
        <w:t>、</w:t>
      </w:r>
      <w:r>
        <w:rPr>
          <w:rFonts w:hint="eastAsia" w:ascii="宋体" w:hAnsi="宋体" w:eastAsia="宋体" w:cs="宋体"/>
          <w:b/>
          <w:bCs/>
          <w:color w:val="auto"/>
          <w:kern w:val="0"/>
          <w:sz w:val="21"/>
          <w:szCs w:val="21"/>
          <w:highlight w:val="none"/>
          <w:lang w:val="en-US" w:eastAsia="zh-CN" w:bidi="ar"/>
        </w:rPr>
        <w:t>双方的权利和义务</w:t>
      </w:r>
    </w:p>
    <w:p w14:paraId="20286DC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（一）甲方的权利与义务</w:t>
      </w:r>
    </w:p>
    <w:p w14:paraId="77641A10">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1、甲方按本合同规定的内容，在规定的时间内向乙方提交基础资料及文件，并对其完整性、正确性、及时性负责；</w:t>
      </w:r>
    </w:p>
    <w:p w14:paraId="7C2D3CD0">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2、负责检查监督乙方工作的实施执行情况。</w:t>
      </w:r>
    </w:p>
    <w:p w14:paraId="2443F437">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（二）乙方的权利与义务</w:t>
      </w:r>
    </w:p>
    <w:p w14:paraId="4FA0C42B">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1、乙方的工作人员必须以良好的形象和积极的工作态度，按甲方要求开展工作；</w:t>
      </w:r>
    </w:p>
    <w:p w14:paraId="3F7FD99E">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2、乙方应服从甲方统筹管理并按流程开展工作；</w:t>
      </w:r>
    </w:p>
    <w:p w14:paraId="75FCA64C">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3、乙方提交的方案等应得到甲方确认再予以实施；</w:t>
      </w:r>
    </w:p>
    <w:p w14:paraId="4BF3EA0A">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4、乙方在服务期间发布的任何涉及有关甲方的相关信息，需经甲方确认无误后方可发布</w:t>
      </w:r>
      <w:r>
        <w:rPr>
          <w:rFonts w:hint="eastAsia" w:cs="宋体"/>
          <w:color w:val="auto"/>
          <w:kern w:val="0"/>
          <w:sz w:val="21"/>
          <w:szCs w:val="21"/>
          <w:highlight w:val="none"/>
          <w:lang w:val="en-US" w:eastAsia="zh-CN" w:bidi="ar"/>
        </w:rPr>
        <w:t>；</w:t>
      </w:r>
    </w:p>
    <w:p w14:paraId="255C59D8">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5、乙方应按技术规范及合同约定的各项要求，进行相关工作，按合同规定的进度要求提交质量合格的成果文件，并对其负责</w:t>
      </w:r>
      <w:r>
        <w:rPr>
          <w:rFonts w:hint="eastAsia" w:cs="宋体"/>
          <w:color w:val="auto"/>
          <w:kern w:val="0"/>
          <w:sz w:val="21"/>
          <w:szCs w:val="21"/>
          <w:highlight w:val="none"/>
          <w:lang w:val="en-US" w:eastAsia="zh-CN" w:bidi="ar"/>
        </w:rPr>
        <w:t>。</w:t>
      </w:r>
    </w:p>
    <w:p w14:paraId="7DB55FC1">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对甲方的各种资料做好保密工作，未经甲方许可不得向任何单位和个人泄露。</w:t>
      </w:r>
    </w:p>
    <w:p w14:paraId="48D72E67">
      <w:pPr>
        <w:pStyle w:val="8"/>
        <w:keepNext w:val="0"/>
        <w:keepLines w:val="0"/>
        <w:pageBreakBefore w:val="0"/>
        <w:shd w:val="clear"/>
        <w:kinsoku/>
        <w:wordWrap/>
        <w:overflowPunct/>
        <w:topLinePunct w:val="0"/>
        <w:bidi w:val="0"/>
        <w:snapToGrid w:val="0"/>
        <w:spacing w:line="360" w:lineRule="auto"/>
        <w:ind w:left="0" w:leftChars="0" w:firstLine="438" w:firstLineChars="209"/>
        <w:textAlignment w:val="auto"/>
        <w:outlineLvl w:val="3"/>
        <w:rPr>
          <w:rFonts w:hint="eastAsia" w:ascii="宋体" w:hAnsi="宋体" w:eastAsia="宋体" w:cs="宋体"/>
          <w:b w:val="0"/>
          <w:bCs/>
          <w:color w:val="auto"/>
          <w:sz w:val="21"/>
          <w:szCs w:val="21"/>
          <w:highlight w:val="none"/>
        </w:rPr>
      </w:pPr>
      <w:r>
        <w:rPr>
          <w:rFonts w:hint="eastAsia"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国家法律、法规所规定的由乙方承担的其他责任。</w:t>
      </w:r>
    </w:p>
    <w:p w14:paraId="1C4EEA0C">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cs="宋体"/>
          <w:b/>
          <w:bCs/>
          <w:spacing w:val="-5"/>
          <w:sz w:val="21"/>
          <w:szCs w:val="21"/>
          <w:highlight w:val="none"/>
          <w:lang w:val="en-US" w:eastAsia="zh-CN"/>
        </w:rPr>
        <w:t>九</w:t>
      </w:r>
      <w:r>
        <w:rPr>
          <w:rFonts w:hint="eastAsia" w:ascii="宋体" w:hAnsi="宋体" w:eastAsia="宋体" w:cs="宋体"/>
          <w:b/>
          <w:bCs/>
          <w:spacing w:val="-5"/>
          <w:sz w:val="21"/>
          <w:szCs w:val="21"/>
          <w:highlight w:val="none"/>
        </w:rPr>
        <w:t>、</w:t>
      </w:r>
      <w:r>
        <w:rPr>
          <w:rFonts w:hint="eastAsia" w:ascii="宋体" w:hAnsi="宋体" w:eastAsia="宋体" w:cs="宋体"/>
          <w:b/>
          <w:bCs/>
          <w:color w:val="auto"/>
          <w:kern w:val="0"/>
          <w:sz w:val="21"/>
          <w:szCs w:val="21"/>
          <w:highlight w:val="none"/>
          <w:lang w:val="en-US" w:eastAsia="zh-CN" w:bidi="ar"/>
        </w:rPr>
        <w:t>服务质量保证</w:t>
      </w:r>
    </w:p>
    <w:p w14:paraId="21ED006A">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1、服务方案和方式科学、可行，人员配置合理，全面满足要求。</w:t>
      </w:r>
    </w:p>
    <w:p w14:paraId="611338F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2、符合国家有关服务规范要求，确保各项服务达到合格规范。</w:t>
      </w:r>
    </w:p>
    <w:p w14:paraId="5ECB75AE">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3、乙方提供的服务，若发生侵权而产生的一切后果，由乙方负责。甲方保留索赔权。</w:t>
      </w:r>
    </w:p>
    <w:p w14:paraId="1D97B14A">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cs="宋体"/>
          <w:b/>
          <w:bCs/>
          <w:spacing w:val="-5"/>
          <w:sz w:val="21"/>
          <w:szCs w:val="21"/>
          <w:highlight w:val="none"/>
          <w:lang w:val="en-US" w:eastAsia="zh-CN"/>
        </w:rPr>
        <w:t>十、</w:t>
      </w:r>
      <w:r>
        <w:rPr>
          <w:rFonts w:hint="eastAsia" w:ascii="宋体" w:hAnsi="宋体" w:eastAsia="宋体" w:cs="宋体"/>
          <w:b/>
          <w:bCs/>
          <w:color w:val="auto"/>
          <w:kern w:val="0"/>
          <w:sz w:val="21"/>
          <w:szCs w:val="21"/>
          <w:highlight w:val="none"/>
          <w:lang w:val="en-US" w:eastAsia="zh-CN" w:bidi="ar"/>
        </w:rPr>
        <w:t>验收</w:t>
      </w:r>
    </w:p>
    <w:p w14:paraId="49890F28">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（一）本项目验收费用，由乙方自行承担。</w:t>
      </w:r>
    </w:p>
    <w:p w14:paraId="46E89F93">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（二）服务期满后，由乙方向甲方递交验收通知书，经甲方确认后，组织乙方进行系统验收。验收合格后，填写政府采购项目验收单作为对本次服务的最终认可。</w:t>
      </w:r>
    </w:p>
    <w:p w14:paraId="248D5D8C">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（三）验收依据：</w:t>
      </w:r>
    </w:p>
    <w:p w14:paraId="34311504">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（1）本合同及附加文本；</w:t>
      </w:r>
    </w:p>
    <w:p w14:paraId="1DC39F55">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（2）磋商文件、成交供应商的响应文件及澄清（承诺）函；</w:t>
      </w:r>
    </w:p>
    <w:p w14:paraId="3B163AEB">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38" w:firstLineChars="20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（3）国家相应的标准、规范。</w:t>
      </w:r>
    </w:p>
    <w:p w14:paraId="7B284C9A">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cs="宋体"/>
          <w:b/>
          <w:bCs/>
          <w:color w:val="auto"/>
          <w:kern w:val="0"/>
          <w:sz w:val="21"/>
          <w:szCs w:val="21"/>
          <w:highlight w:val="none"/>
          <w:lang w:val="en-US" w:eastAsia="zh-CN" w:bidi="ar"/>
        </w:rPr>
        <w:t>十一</w:t>
      </w:r>
      <w:r>
        <w:rPr>
          <w:rFonts w:hint="eastAsia" w:ascii="宋体" w:hAnsi="宋体" w:eastAsia="宋体" w:cs="宋体"/>
          <w:b/>
          <w:bCs/>
          <w:color w:val="auto"/>
          <w:kern w:val="0"/>
          <w:sz w:val="21"/>
          <w:szCs w:val="21"/>
          <w:highlight w:val="none"/>
          <w:lang w:val="en-US" w:eastAsia="zh-CN" w:bidi="ar"/>
        </w:rPr>
        <w:t>、违约责任</w:t>
      </w:r>
    </w:p>
    <w:p w14:paraId="2E6CA976">
      <w:pPr>
        <w:shd w:val="clear"/>
        <w:spacing w:line="500" w:lineRule="exact"/>
        <w:ind w:left="0" w:leftChars="0" w:firstLine="438" w:firstLineChars="209"/>
        <w:rPr>
          <w:rFonts w:hint="eastAsia"/>
          <w:b w:val="0"/>
          <w:bCs/>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（一）</w:t>
      </w:r>
      <w:r>
        <w:rPr>
          <w:rFonts w:hint="eastAsia"/>
          <w:b w:val="0"/>
          <w:bCs/>
          <w:color w:val="auto"/>
          <w:sz w:val="21"/>
          <w:szCs w:val="21"/>
          <w:highlight w:val="none"/>
          <w:lang w:eastAsia="zh-CN"/>
        </w:rPr>
        <w:t>甲方违约责任</w:t>
      </w:r>
    </w:p>
    <w:p w14:paraId="58C0F142">
      <w:pPr>
        <w:shd w:val="clear"/>
        <w:spacing w:line="500" w:lineRule="exact"/>
        <w:ind w:left="0" w:leftChars="0" w:firstLine="438" w:firstLineChars="209"/>
        <w:rPr>
          <w:rFonts w:hint="eastAsia"/>
          <w:b w:val="0"/>
          <w:bCs/>
          <w:color w:val="auto"/>
          <w:sz w:val="21"/>
          <w:szCs w:val="21"/>
          <w:highlight w:val="none"/>
          <w:lang w:eastAsia="zh-CN"/>
        </w:rPr>
      </w:pPr>
      <w:r>
        <w:rPr>
          <w:rFonts w:hint="eastAsia"/>
          <w:b w:val="0"/>
          <w:bCs/>
          <w:color w:val="auto"/>
          <w:sz w:val="21"/>
          <w:szCs w:val="21"/>
          <w:highlight w:val="none"/>
          <w:lang w:eastAsia="zh-CN"/>
        </w:rPr>
        <w:t>1、未按协议约定提供有关资料、数据和工作条件，导致乙方无法按协议约定完成工作任务，甲方承担逾期责任。</w:t>
      </w:r>
    </w:p>
    <w:p w14:paraId="001BC03B">
      <w:pPr>
        <w:shd w:val="clear"/>
        <w:spacing w:line="500" w:lineRule="exact"/>
        <w:ind w:left="0" w:leftChars="0" w:firstLine="438" w:firstLineChars="209"/>
        <w:rPr>
          <w:rFonts w:hint="eastAsia"/>
          <w:b w:val="0"/>
          <w:bCs/>
          <w:color w:val="auto"/>
          <w:sz w:val="21"/>
          <w:szCs w:val="21"/>
          <w:highlight w:val="none"/>
          <w:lang w:eastAsia="zh-CN"/>
        </w:rPr>
      </w:pPr>
      <w:r>
        <w:rPr>
          <w:rFonts w:hint="eastAsia"/>
          <w:b w:val="0"/>
          <w:bCs/>
          <w:color w:val="auto"/>
          <w:sz w:val="21"/>
          <w:szCs w:val="21"/>
          <w:highlight w:val="none"/>
          <w:lang w:eastAsia="zh-CN"/>
        </w:rPr>
        <w:t>2、承担因提供资料有误造成乙方返工或服务期延迟所增费用。</w:t>
      </w:r>
    </w:p>
    <w:p w14:paraId="22D84605">
      <w:pPr>
        <w:shd w:val="clear"/>
        <w:spacing w:line="500" w:lineRule="exact"/>
        <w:ind w:left="0" w:leftChars="0" w:firstLine="438" w:firstLineChars="209"/>
        <w:rPr>
          <w:rFonts w:hint="eastAsia"/>
          <w:b w:val="0"/>
          <w:bCs/>
          <w:color w:val="auto"/>
          <w:sz w:val="21"/>
          <w:szCs w:val="21"/>
          <w:highlight w:val="none"/>
          <w:lang w:eastAsia="zh-CN"/>
        </w:rPr>
      </w:pPr>
      <w:r>
        <w:rPr>
          <w:rFonts w:hint="eastAsia"/>
          <w:b w:val="0"/>
          <w:bCs/>
          <w:color w:val="auto"/>
          <w:sz w:val="21"/>
          <w:szCs w:val="21"/>
          <w:highlight w:val="none"/>
          <w:lang w:val="en-US" w:eastAsia="zh-CN"/>
        </w:rPr>
        <w:t>3</w:t>
      </w:r>
      <w:r>
        <w:rPr>
          <w:rFonts w:hint="eastAsia"/>
          <w:b w:val="0"/>
          <w:bCs/>
          <w:color w:val="auto"/>
          <w:sz w:val="21"/>
          <w:szCs w:val="21"/>
          <w:highlight w:val="none"/>
          <w:lang w:eastAsia="zh-CN"/>
        </w:rPr>
        <w:t>、擅自终止协议，</w:t>
      </w:r>
      <w:r>
        <w:rPr>
          <w:rFonts w:hint="eastAsia"/>
          <w:b w:val="0"/>
          <w:bCs/>
          <w:color w:val="auto"/>
          <w:sz w:val="21"/>
          <w:szCs w:val="21"/>
          <w:highlight w:val="none"/>
          <w:lang w:val="en-US" w:eastAsia="zh-CN"/>
        </w:rPr>
        <w:t>乙方已经开展工作据实结算</w:t>
      </w:r>
      <w:r>
        <w:rPr>
          <w:rFonts w:hint="eastAsia"/>
          <w:b w:val="0"/>
          <w:bCs/>
          <w:color w:val="auto"/>
          <w:sz w:val="21"/>
          <w:szCs w:val="21"/>
          <w:highlight w:val="none"/>
          <w:lang w:eastAsia="zh-CN"/>
        </w:rPr>
        <w:t>。</w:t>
      </w:r>
    </w:p>
    <w:p w14:paraId="7A5A6D5A">
      <w:pPr>
        <w:shd w:val="clear"/>
        <w:spacing w:line="500" w:lineRule="exact"/>
        <w:ind w:left="0" w:leftChars="0" w:firstLine="438" w:firstLineChars="209"/>
        <w:rPr>
          <w:rFonts w:hint="eastAsia"/>
          <w:b w:val="0"/>
          <w:bCs/>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w:t>
      </w:r>
      <w:r>
        <w:rPr>
          <w:rFonts w:hint="eastAsia" w:cs="宋体"/>
          <w:color w:val="auto"/>
          <w:kern w:val="0"/>
          <w:sz w:val="21"/>
          <w:szCs w:val="21"/>
          <w:highlight w:val="none"/>
          <w:lang w:val="en-US" w:eastAsia="zh-CN" w:bidi="ar"/>
        </w:rPr>
        <w:t>二</w:t>
      </w:r>
      <w:r>
        <w:rPr>
          <w:rFonts w:hint="eastAsia" w:ascii="宋体" w:hAnsi="宋体" w:eastAsia="宋体" w:cs="宋体"/>
          <w:color w:val="auto"/>
          <w:kern w:val="0"/>
          <w:sz w:val="21"/>
          <w:szCs w:val="21"/>
          <w:highlight w:val="none"/>
          <w:lang w:val="en-US" w:eastAsia="zh-CN" w:bidi="ar"/>
        </w:rPr>
        <w:t>）</w:t>
      </w:r>
      <w:r>
        <w:rPr>
          <w:rFonts w:hint="eastAsia"/>
          <w:b w:val="0"/>
          <w:bCs/>
          <w:color w:val="auto"/>
          <w:sz w:val="21"/>
          <w:szCs w:val="21"/>
          <w:highlight w:val="none"/>
          <w:lang w:eastAsia="zh-CN"/>
        </w:rPr>
        <w:t>乙方违约责任</w:t>
      </w:r>
    </w:p>
    <w:p w14:paraId="5F990FB5">
      <w:pPr>
        <w:shd w:val="clear"/>
        <w:spacing w:line="500" w:lineRule="exact"/>
        <w:ind w:left="0" w:leftChars="0" w:firstLine="438" w:firstLineChars="209"/>
        <w:rPr>
          <w:rFonts w:hint="eastAsia"/>
          <w:b w:val="0"/>
          <w:bCs/>
          <w:color w:val="auto"/>
          <w:sz w:val="21"/>
          <w:szCs w:val="21"/>
          <w:highlight w:val="none"/>
          <w:lang w:eastAsia="zh-CN"/>
        </w:rPr>
      </w:pPr>
      <w:r>
        <w:rPr>
          <w:rFonts w:hint="eastAsia"/>
          <w:b w:val="0"/>
          <w:bCs/>
          <w:color w:val="auto"/>
          <w:sz w:val="21"/>
          <w:szCs w:val="21"/>
          <w:highlight w:val="none"/>
          <w:lang w:eastAsia="zh-CN"/>
        </w:rPr>
        <w:t>1、逾期未交付工作成果，每逾期一日，按已付工作经费的百分之一向甲方支付违约金，同时乙方应继续履行义务。逾期超过30日未交付工作成果，甲方有权解除协议，并要求返还支付的工作费用及相当于已支付费用百分之五的违约金。</w:t>
      </w:r>
    </w:p>
    <w:p w14:paraId="5660EB43">
      <w:pPr>
        <w:shd w:val="clear"/>
        <w:spacing w:line="500" w:lineRule="exact"/>
        <w:ind w:left="0" w:leftChars="0" w:firstLine="438" w:firstLineChars="209"/>
        <w:rPr>
          <w:rFonts w:hint="default"/>
          <w:b w:val="0"/>
          <w:bCs/>
          <w:color w:val="auto"/>
          <w:sz w:val="21"/>
          <w:szCs w:val="21"/>
          <w:highlight w:val="none"/>
          <w:lang w:val="en-US" w:eastAsia="zh-CN"/>
        </w:rPr>
      </w:pPr>
      <w:r>
        <w:rPr>
          <w:rFonts w:hint="eastAsia"/>
          <w:b w:val="0"/>
          <w:bCs/>
          <w:color w:val="auto"/>
          <w:sz w:val="21"/>
          <w:szCs w:val="21"/>
          <w:highlight w:val="none"/>
          <w:lang w:eastAsia="zh-CN"/>
        </w:rPr>
        <w:t>2、擅自终止协议，应退还甲方已支付的工作费用，并向甲方支付相当于工作费用总额百分之五的违约金，</w:t>
      </w:r>
      <w:r>
        <w:rPr>
          <w:rFonts w:hint="eastAsia"/>
          <w:b w:val="0"/>
          <w:bCs/>
          <w:color w:val="auto"/>
          <w:sz w:val="21"/>
          <w:szCs w:val="21"/>
          <w:highlight w:val="none"/>
          <w:lang w:val="en-US" w:eastAsia="zh-CN"/>
        </w:rPr>
        <w:t>违约金不能弥补甲方损失的，乙方还应承担补足责任。</w:t>
      </w:r>
    </w:p>
    <w:p w14:paraId="0F762210">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4"/>
          <w:sz w:val="21"/>
          <w:szCs w:val="21"/>
          <w:highlight w:val="none"/>
          <w:lang w:val="en-US" w:eastAsia="zh-CN"/>
        </w:rPr>
        <w:t>十二</w:t>
      </w:r>
      <w:r>
        <w:rPr>
          <w:rFonts w:hint="eastAsia" w:ascii="宋体" w:hAnsi="宋体" w:eastAsia="宋体" w:cs="宋体"/>
          <w:b/>
          <w:bCs/>
          <w:spacing w:val="-4"/>
          <w:sz w:val="21"/>
          <w:szCs w:val="21"/>
          <w:highlight w:val="none"/>
        </w:rPr>
        <w:t>、争议解决</w:t>
      </w:r>
    </w:p>
    <w:p w14:paraId="31CC0483">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12" w:firstLineChars="200"/>
        <w:textAlignment w:val="auto"/>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双方本着友好合作的态度，对合同履行过程中发生的纠纷应及时协商解决，协商不成，向甲方所在地人民法院诉讼解决。</w:t>
      </w:r>
    </w:p>
    <w:p w14:paraId="774CCCE1">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right="0" w:rightChars="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lang w:val="en-US" w:eastAsia="zh-CN"/>
        </w:rPr>
        <w:t>十</w:t>
      </w:r>
      <w:r>
        <w:rPr>
          <w:rFonts w:hint="eastAsia" w:cs="宋体"/>
          <w:b/>
          <w:bCs/>
          <w:kern w:val="0"/>
          <w:sz w:val="21"/>
          <w:szCs w:val="21"/>
          <w:highlight w:val="none"/>
          <w:lang w:val="en-US" w:eastAsia="zh-CN"/>
        </w:rPr>
        <w:t>三</w:t>
      </w:r>
      <w:r>
        <w:rPr>
          <w:rFonts w:hint="eastAsia" w:ascii="宋体" w:hAnsi="宋体" w:eastAsia="宋体" w:cs="宋体"/>
          <w:b/>
          <w:bCs/>
          <w:kern w:val="0"/>
          <w:sz w:val="21"/>
          <w:szCs w:val="21"/>
          <w:highlight w:val="none"/>
          <w:lang w:val="en-US" w:eastAsia="zh-CN"/>
        </w:rPr>
        <w:t>、</w:t>
      </w:r>
      <w:r>
        <w:rPr>
          <w:rFonts w:hint="eastAsia" w:ascii="宋体" w:hAnsi="宋体" w:eastAsia="宋体" w:cs="宋体"/>
          <w:b/>
          <w:bCs/>
          <w:kern w:val="0"/>
          <w:sz w:val="21"/>
          <w:szCs w:val="21"/>
          <w:highlight w:val="none"/>
        </w:rPr>
        <w:t>监督和管理</w:t>
      </w:r>
    </w:p>
    <w:p w14:paraId="00F4F79C">
      <w:pPr>
        <w:shd w:val="clear"/>
        <w:spacing w:beforeLines="0" w:line="360" w:lineRule="auto"/>
        <w:ind w:firstLine="422" w:firstLineChars="200"/>
        <w:rPr>
          <w:rFonts w:hint="eastAsia" w:hAnsi="宋体" w:cs="宋体"/>
          <w:b/>
          <w:bCs/>
          <w:sz w:val="21"/>
          <w:szCs w:val="21"/>
          <w:highlight w:val="none"/>
          <w:lang w:bidi="ar"/>
        </w:rPr>
      </w:pPr>
      <w:r>
        <w:rPr>
          <w:rFonts w:hint="eastAsia" w:hAnsi="宋体" w:cs="宋体"/>
          <w:b/>
          <w:bCs/>
          <w:sz w:val="21"/>
          <w:szCs w:val="21"/>
          <w:highlight w:val="none"/>
          <w:lang w:bidi="ar"/>
        </w:rPr>
        <w:t>1、政府采购合同履行中，甲方需追加与合同标的相同的货物、工程或者服务的，在不改变合同其他条款的前提下，可以与供应商协商签订补充合同，但所有补充合同的采购金额不得超过原合同采购金额的10%。</w:t>
      </w:r>
    </w:p>
    <w:p w14:paraId="04CC26C1">
      <w:pPr>
        <w:shd w:val="clear"/>
        <w:spacing w:beforeLines="0" w:line="360" w:lineRule="auto"/>
        <w:ind w:firstLine="422" w:firstLineChars="200"/>
        <w:rPr>
          <w:rFonts w:hint="eastAsia" w:hAnsi="宋体" w:cs="宋体"/>
          <w:sz w:val="21"/>
          <w:szCs w:val="21"/>
          <w:highlight w:val="none"/>
        </w:rPr>
      </w:pPr>
      <w:r>
        <w:rPr>
          <w:rFonts w:hint="eastAsia" w:hAnsi="宋体" w:cs="宋体"/>
          <w:b/>
          <w:bCs/>
          <w:sz w:val="21"/>
          <w:szCs w:val="21"/>
          <w:highlight w:val="none"/>
          <w:lang w:bidi="ar"/>
        </w:rPr>
        <w:t>2、甲乙双方均应自觉配合有关监督管理部门对合同履行情况的监督检查，如实反映情况，提供有关资料；否则，将对有关单位、当事人按照有关规定予以处罚。</w:t>
      </w:r>
    </w:p>
    <w:p w14:paraId="74053F81">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right="0" w:rightChars="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sz w:val="21"/>
          <w:szCs w:val="21"/>
          <w:highlight w:val="none"/>
          <w:lang w:val="en-US" w:eastAsia="zh-CN"/>
        </w:rPr>
        <w:t>十</w:t>
      </w:r>
      <w:r>
        <w:rPr>
          <w:rFonts w:hint="eastAsia" w:cs="宋体"/>
          <w:b/>
          <w:bCs/>
          <w:sz w:val="21"/>
          <w:szCs w:val="21"/>
          <w:highlight w:val="none"/>
          <w:lang w:val="en-US" w:eastAsia="zh-CN"/>
        </w:rPr>
        <w:t>四</w:t>
      </w:r>
      <w:r>
        <w:rPr>
          <w:rFonts w:hint="eastAsia" w:ascii="宋体" w:hAnsi="宋体" w:eastAsia="宋体" w:cs="宋体"/>
          <w:b/>
          <w:bCs/>
          <w:sz w:val="21"/>
          <w:szCs w:val="21"/>
          <w:highlight w:val="none"/>
          <w:lang w:val="en-US" w:eastAsia="zh-CN"/>
        </w:rPr>
        <w:t>、</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1"/>
          <w:szCs w:val="21"/>
          <w:highlight w:val="none"/>
        </w:rPr>
        <w:fldChar w:fldCharType="separate"/>
      </w:r>
      <w:r>
        <w:rPr>
          <w:rFonts w:hint="eastAsia" w:ascii="宋体" w:hAnsi="宋体" w:eastAsia="宋体" w:cs="宋体"/>
          <w:b/>
          <w:bCs/>
          <w:kern w:val="0"/>
          <w:sz w:val="21"/>
          <w:szCs w:val="21"/>
          <w:highlight w:val="none"/>
        </w:rPr>
        <w:t>无效合同</w:t>
      </w:r>
      <w:r>
        <w:rPr>
          <w:rFonts w:hint="eastAsia" w:ascii="宋体" w:hAnsi="宋体" w:eastAsia="宋体" w:cs="宋体"/>
          <w:b/>
          <w:bCs/>
          <w:kern w:val="0"/>
          <w:sz w:val="21"/>
          <w:szCs w:val="21"/>
          <w:highlight w:val="none"/>
        </w:rPr>
        <w:fldChar w:fldCharType="end"/>
      </w:r>
    </w:p>
    <w:p w14:paraId="37F553CF">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甲乙双方如因违反政府采购法及相关法律法规的规定，被宣告</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sz w:val="21"/>
          <w:szCs w:val="21"/>
          <w:highlight w:val="none"/>
        </w:rPr>
        <w:fldChar w:fldCharType="separate"/>
      </w:r>
      <w:r>
        <w:rPr>
          <w:rFonts w:hint="eastAsia" w:ascii="宋体" w:hAnsi="宋体" w:eastAsia="宋体" w:cs="宋体"/>
          <w:kern w:val="0"/>
          <w:sz w:val="21"/>
          <w:szCs w:val="21"/>
          <w:highlight w:val="none"/>
        </w:rPr>
        <w:t>合同无效</w:t>
      </w:r>
      <w:r>
        <w:rPr>
          <w:rFonts w:hint="eastAsia" w:ascii="宋体" w:hAnsi="宋体" w:eastAsia="宋体" w:cs="宋体"/>
          <w:kern w:val="0"/>
          <w:sz w:val="21"/>
          <w:szCs w:val="21"/>
          <w:highlight w:val="none"/>
        </w:rPr>
        <w:fldChar w:fldCharType="end"/>
      </w:r>
      <w:r>
        <w:rPr>
          <w:rFonts w:hint="eastAsia" w:ascii="宋体" w:hAnsi="宋体" w:eastAsia="宋体" w:cs="宋体"/>
          <w:kern w:val="0"/>
          <w:sz w:val="21"/>
          <w:szCs w:val="21"/>
          <w:highlight w:val="none"/>
        </w:rPr>
        <w:t>的，一切责任概由过错方自行承担。</w:t>
      </w:r>
    </w:p>
    <w:p w14:paraId="0ED330AB">
      <w:pPr>
        <w:pStyle w:val="5"/>
        <w:keepNext w:val="0"/>
        <w:keepLines w:val="0"/>
        <w:pageBreakBefore w:val="0"/>
        <w:widowControl w:val="0"/>
        <w:shd w:val="clear" w:color="auto"/>
        <w:tabs>
          <w:tab w:val="left" w:pos="567"/>
        </w:tabs>
        <w:kinsoku/>
        <w:wordWrap/>
        <w:overflowPunct/>
        <w:topLinePunct w:val="0"/>
        <w:autoSpaceDE/>
        <w:autoSpaceDN/>
        <w:bidi w:val="0"/>
        <w:adjustRightInd w:val="0"/>
        <w:snapToGrid w:val="0"/>
        <w:spacing w:beforeAutospacing="0" w:after="0" w:afterAutospacing="0" w:line="360" w:lineRule="auto"/>
        <w:ind w:left="0" w:leftChars="0" w:right="0" w:rightChars="0" w:firstLine="0" w:firstLineChars="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w:t>
      </w:r>
      <w:r>
        <w:rPr>
          <w:rFonts w:hint="eastAsia"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rPr>
        <w:t>信用融资（如有）</w:t>
      </w:r>
    </w:p>
    <w:p w14:paraId="5A7F4DBC">
      <w:pPr>
        <w:pStyle w:val="5"/>
        <w:keepNext w:val="0"/>
        <w:keepLines w:val="0"/>
        <w:pageBreakBefore w:val="0"/>
        <w:widowControl w:val="0"/>
        <w:shd w:val="clear" w:color="auto"/>
        <w:tabs>
          <w:tab w:val="left" w:pos="567"/>
        </w:tabs>
        <w:kinsoku/>
        <w:wordWrap/>
        <w:overflowPunct/>
        <w:topLinePunct w:val="0"/>
        <w:autoSpaceDE/>
        <w:autoSpaceDN/>
        <w:bidi w:val="0"/>
        <w:adjustRightInd w:val="0"/>
        <w:snapToGrid w:val="0"/>
        <w:spacing w:beforeAutospacing="0" w:after="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银行名称：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，收款账号：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3BF83DF8">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right="0" w:rightChars="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十</w:t>
      </w:r>
      <w:r>
        <w:rPr>
          <w:rFonts w:hint="eastAsia" w:cs="宋体"/>
          <w:b/>
          <w:bCs/>
          <w:color w:val="auto"/>
          <w:kern w:val="0"/>
          <w:sz w:val="21"/>
          <w:szCs w:val="21"/>
          <w:highlight w:val="none"/>
          <w:lang w:val="en-US" w:eastAsia="zh-CN"/>
        </w:rPr>
        <w:t>六</w:t>
      </w:r>
      <w:r>
        <w:rPr>
          <w:rFonts w:hint="eastAsia" w:ascii="宋体" w:hAnsi="宋体" w:eastAsia="宋体" w:cs="宋体"/>
          <w:b/>
          <w:bCs/>
          <w:color w:val="auto"/>
          <w:kern w:val="0"/>
          <w:sz w:val="21"/>
          <w:szCs w:val="21"/>
          <w:highlight w:val="none"/>
          <w:lang w:val="en-US" w:eastAsia="zh-CN"/>
        </w:rPr>
        <w:t>、其他</w:t>
      </w:r>
    </w:p>
    <w:p w14:paraId="670E0351">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1、不可抗力情况下的免责约定，双方约定不可抗力情况包括：五级以上地震、大风、大雨、大雪。</w:t>
      </w:r>
    </w:p>
    <w:p w14:paraId="08CC6A5A">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2、除本合同约定，合同一经签订，不得擅自变更、中止或者终止合同。对确需变更、调整或者中止、终止合同的，应按规定履行相应的手续。</w:t>
      </w:r>
    </w:p>
    <w:p w14:paraId="7C9792CE">
      <w:pPr>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hAnsi="宋体" w:cs="宋体"/>
          <w:kern w:val="0"/>
          <w:sz w:val="21"/>
          <w:szCs w:val="21"/>
          <w:highlight w:val="none"/>
          <w:lang w:val="en-US" w:eastAsia="zh-CN"/>
        </w:rPr>
        <w:t>3</w:t>
      </w:r>
      <w:r>
        <w:rPr>
          <w:rFonts w:hint="eastAsia" w:ascii="宋体" w:hAnsi="宋体" w:eastAsia="宋体" w:cs="宋体"/>
          <w:kern w:val="0"/>
          <w:sz w:val="21"/>
          <w:szCs w:val="21"/>
          <w:highlight w:val="none"/>
          <w:lang w:val="en-US" w:eastAsia="zh-CN"/>
        </w:rPr>
        <w:t>、本合同未尽事宜，可由双方协商一致，另行签订补充协议，补充协议是本合同的重要组成部分。</w:t>
      </w:r>
    </w:p>
    <w:p w14:paraId="08BF020E">
      <w:pPr>
        <w:keepNext w:val="0"/>
        <w:keepLines w:val="0"/>
        <w:pageBreakBefore w:val="0"/>
        <w:widowControl w:val="0"/>
        <w:shd w:val="clear"/>
        <w:kinsoku/>
        <w:wordWrap/>
        <w:overflowPunct/>
        <w:topLinePunct w:val="0"/>
        <w:autoSpaceDE w:val="0"/>
        <w:autoSpaceDN w:val="0"/>
        <w:bidi w:val="0"/>
        <w:adjustRightInd/>
        <w:snapToGrid w:val="0"/>
        <w:spacing w:line="360" w:lineRule="auto"/>
        <w:ind w:right="0"/>
        <w:jc w:val="both"/>
        <w:textAlignment w:val="auto"/>
        <w:rPr>
          <w:rFonts w:hint="eastAsia" w:ascii="宋体" w:hAnsi="宋体" w:eastAsia="宋体" w:cs="宋体"/>
          <w:sz w:val="21"/>
          <w:szCs w:val="21"/>
          <w:highlight w:val="none"/>
        </w:rPr>
      </w:pPr>
      <w:r>
        <w:rPr>
          <w:rFonts w:hint="eastAsia" w:cs="宋体"/>
          <w:b/>
          <w:bCs/>
          <w:spacing w:val="-4"/>
          <w:sz w:val="21"/>
          <w:szCs w:val="21"/>
          <w:highlight w:val="none"/>
          <w:lang w:val="en-US" w:eastAsia="zh-CN"/>
        </w:rPr>
        <w:t>十七</w:t>
      </w:r>
      <w:r>
        <w:rPr>
          <w:rFonts w:hint="eastAsia" w:ascii="宋体" w:hAnsi="宋体" w:eastAsia="宋体" w:cs="宋体"/>
          <w:b/>
          <w:bCs/>
          <w:spacing w:val="-4"/>
          <w:sz w:val="21"/>
          <w:szCs w:val="21"/>
          <w:highlight w:val="none"/>
        </w:rPr>
        <w:t>、附则</w:t>
      </w:r>
    </w:p>
    <w:p w14:paraId="56348D73">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12" w:firstLineChars="200"/>
        <w:textAlignment w:val="auto"/>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1</w:t>
      </w:r>
      <w:r>
        <w:rPr>
          <w:rFonts w:hint="eastAsia" w:cs="宋体"/>
          <w:spacing w:val="-2"/>
          <w:sz w:val="21"/>
          <w:szCs w:val="21"/>
          <w:highlight w:val="none"/>
          <w:lang w:eastAsia="zh-CN"/>
        </w:rPr>
        <w:t>、</w:t>
      </w:r>
      <w:r>
        <w:rPr>
          <w:rFonts w:hint="eastAsia" w:ascii="宋体" w:hAnsi="宋体" w:eastAsia="宋体" w:cs="宋体"/>
          <w:spacing w:val="-2"/>
          <w:sz w:val="21"/>
          <w:szCs w:val="21"/>
          <w:highlight w:val="none"/>
        </w:rPr>
        <w:t>竞争性磋商文件、成交通知书、乙方响应文件都是本合同的组成部分，甲、乙双方必须全面遵守，如有违反，承担违约责任。</w:t>
      </w:r>
    </w:p>
    <w:p w14:paraId="666D3242">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12" w:firstLineChars="200"/>
        <w:textAlignment w:val="auto"/>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2</w:t>
      </w:r>
      <w:r>
        <w:rPr>
          <w:rFonts w:hint="eastAsia" w:cs="宋体"/>
          <w:spacing w:val="-2"/>
          <w:sz w:val="21"/>
          <w:szCs w:val="21"/>
          <w:highlight w:val="none"/>
          <w:lang w:eastAsia="zh-CN"/>
        </w:rPr>
        <w:t>、</w:t>
      </w:r>
      <w:r>
        <w:rPr>
          <w:rFonts w:hint="eastAsia" w:ascii="宋体" w:hAnsi="宋体" w:eastAsia="宋体" w:cs="宋体"/>
          <w:spacing w:val="-2"/>
          <w:sz w:val="21"/>
          <w:szCs w:val="21"/>
          <w:highlight w:val="none"/>
        </w:rPr>
        <w:t>本合同未尽事宜，双方共同协商达成补充协议，补充协议和附件与本合同具有同等法律效力。</w:t>
      </w:r>
    </w:p>
    <w:p w14:paraId="1CE89F2B">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38" w:firstLineChars="215"/>
        <w:jc w:val="left"/>
        <w:textAlignment w:val="auto"/>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3</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本合同一式</w:t>
      </w:r>
      <w:r>
        <w:rPr>
          <w:rFonts w:hint="eastAsia"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rPr>
        <w:t>份，双方各执</w:t>
      </w:r>
      <w:r>
        <w:rPr>
          <w:rFonts w:hint="eastAsia"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rPr>
        <w:t>份</w:t>
      </w:r>
      <w:r>
        <w:rPr>
          <w:rFonts w:hint="eastAsia" w:ascii="宋体" w:hAnsi="宋体" w:eastAsia="宋体" w:cs="宋体"/>
          <w:spacing w:val="-2"/>
          <w:sz w:val="21"/>
          <w:szCs w:val="21"/>
          <w:highlight w:val="none"/>
        </w:rPr>
        <w:t>。</w:t>
      </w:r>
    </w:p>
    <w:p w14:paraId="50DACE2A">
      <w:pPr>
        <w:keepNext w:val="0"/>
        <w:keepLines w:val="0"/>
        <w:pageBreakBefore w:val="0"/>
        <w:shd w:val="clear"/>
        <w:kinsoku/>
        <w:wordWrap/>
        <w:overflowPunct/>
        <w:topLinePunct w:val="0"/>
        <w:bidi w:val="0"/>
        <w:snapToGrid w:val="0"/>
        <w:spacing w:line="360" w:lineRule="auto"/>
        <w:ind w:left="0" w:leftChars="0" w:firstLine="522" w:firstLineChars="244"/>
        <w:jc w:val="left"/>
        <w:textAlignment w:val="auto"/>
        <w:rPr>
          <w:rFonts w:hint="eastAsia" w:ascii="宋体" w:hAnsi="宋体" w:eastAsia="宋体" w:cs="宋体"/>
          <w:spacing w:val="2"/>
          <w:sz w:val="21"/>
          <w:szCs w:val="21"/>
          <w:highlight w:val="none"/>
          <w:lang w:eastAsia="zh-CN"/>
        </w:rPr>
      </w:pPr>
      <w:bookmarkStart w:id="2" w:name="bookmark7"/>
      <w:bookmarkEnd w:id="2"/>
      <w:bookmarkStart w:id="3" w:name="_Toc27766"/>
      <w:r>
        <w:rPr>
          <w:rFonts w:hint="eastAsia" w:cs="宋体"/>
          <w:spacing w:val="2"/>
          <w:sz w:val="21"/>
          <w:szCs w:val="21"/>
          <w:highlight w:val="none"/>
          <w:lang w:eastAsia="zh-CN"/>
        </w:rPr>
        <w:t>（</w:t>
      </w:r>
      <w:r>
        <w:rPr>
          <w:rFonts w:hint="eastAsia" w:cs="宋体"/>
          <w:spacing w:val="2"/>
          <w:sz w:val="21"/>
          <w:szCs w:val="21"/>
          <w:highlight w:val="none"/>
          <w:lang w:val="en-US" w:eastAsia="zh-CN"/>
        </w:rPr>
        <w:t>以下是无正文</w:t>
      </w:r>
      <w:r>
        <w:rPr>
          <w:rFonts w:hint="eastAsia" w:cs="宋体"/>
          <w:spacing w:val="2"/>
          <w:sz w:val="21"/>
          <w:szCs w:val="21"/>
          <w:highlight w:val="none"/>
          <w:lang w:eastAsia="zh-CN"/>
        </w:rPr>
        <w:t>）</w:t>
      </w:r>
    </w:p>
    <w:p w14:paraId="797FC760">
      <w:pPr>
        <w:keepNext w:val="0"/>
        <w:keepLines w:val="0"/>
        <w:pageBreakBefore w:val="0"/>
        <w:shd w:val="clear"/>
        <w:kinsoku/>
        <w:wordWrap/>
        <w:overflowPunct/>
        <w:topLinePunct w:val="0"/>
        <w:bidi w:val="0"/>
        <w:snapToGrid w:val="0"/>
        <w:spacing w:line="360" w:lineRule="auto"/>
        <w:textAlignment w:val="auto"/>
        <w:rPr>
          <w:rFonts w:hint="eastAsia" w:ascii="宋体" w:hAnsi="宋体" w:eastAsia="宋体" w:cs="宋体"/>
          <w:spacing w:val="2"/>
          <w:sz w:val="21"/>
          <w:szCs w:val="21"/>
          <w:highlight w:val="none"/>
          <w:lang w:eastAsia="zh-CN"/>
        </w:rPr>
      </w:pPr>
    </w:p>
    <w:bookmarkEnd w:id="3"/>
    <w:p w14:paraId="09C477F5">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甲方：</w:t>
      </w:r>
      <w:r>
        <w:rPr>
          <w:rFonts w:hint="eastAsia" w:cs="宋体"/>
          <w:spacing w:val="2"/>
          <w:sz w:val="21"/>
          <w:szCs w:val="21"/>
          <w:highlight w:val="none"/>
          <w:lang w:val="en-US" w:eastAsia="zh-CN"/>
        </w:rPr>
        <w:t xml:space="preserve"> </w:t>
      </w:r>
    </w:p>
    <w:p w14:paraId="73196BB5">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法定代表人或委托代理人：</w:t>
      </w:r>
    </w:p>
    <w:p w14:paraId="476A4719">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p>
    <w:p w14:paraId="5C30E5C1">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乙方：</w:t>
      </w:r>
      <w:r>
        <w:rPr>
          <w:rFonts w:hint="eastAsia"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 xml:space="preserve">          </w:t>
      </w:r>
    </w:p>
    <w:p w14:paraId="0B5E5F2A">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 xml:space="preserve">法定代表人或委托代理人：                                                    </w:t>
      </w:r>
    </w:p>
    <w:p w14:paraId="5454AB5E">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p>
    <w:p w14:paraId="727C472F">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p>
    <w:p w14:paraId="1238B501">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z w:val="21"/>
          <w:szCs w:val="21"/>
          <w:highlight w:val="none"/>
          <w:u w:val="single" w:color="auto"/>
        </w:rPr>
      </w:pPr>
      <w:r>
        <w:rPr>
          <w:rFonts w:hint="eastAsia" w:ascii="宋体" w:hAnsi="宋体" w:eastAsia="宋体" w:cs="宋体"/>
          <w:spacing w:val="2"/>
          <w:sz w:val="21"/>
          <w:szCs w:val="21"/>
          <w:highlight w:val="none"/>
          <w:lang w:eastAsia="zh-CN"/>
        </w:rPr>
        <w:t xml:space="preserve">                                              签订日期：    年   月   日</w:t>
      </w:r>
    </w:p>
    <w:p w14:paraId="757B43EE">
      <w:pPr>
        <w:shd w:val="clear"/>
        <w:rPr>
          <w:rFonts w:hint="eastAsia" w:ascii="宋体" w:hAnsi="宋体" w:eastAsia="宋体" w:cs="宋体"/>
          <w:color w:val="auto"/>
          <w:highlight w:val="none"/>
          <w:lang w:val="en-US" w:eastAsia="zh-Hans"/>
        </w:rPr>
      </w:pPr>
      <w:r>
        <w:rPr>
          <w:rFonts w:hint="eastAsia" w:ascii="宋体" w:hAnsi="宋体" w:eastAsia="宋体" w:cs="宋体"/>
          <w:color w:val="auto"/>
          <w:highlight w:val="none"/>
          <w:lang w:val="en-US" w:eastAsia="zh-Hans"/>
        </w:rPr>
        <w:br w:type="page"/>
      </w:r>
    </w:p>
    <w:p w14:paraId="71165B2C">
      <w:pPr>
        <w:keepNext w:val="0"/>
        <w:keepLines w:val="0"/>
        <w:pageBreakBefore w:val="0"/>
        <w:shd w:val="clear"/>
        <w:kinsoku/>
        <w:wordWrap/>
        <w:overflowPunct/>
        <w:topLinePunct w:val="0"/>
        <w:bidi w:val="0"/>
        <w:snapToGrid w:val="0"/>
        <w:spacing w:line="360" w:lineRule="auto"/>
        <w:textAlignment w:val="auto"/>
        <w:rPr>
          <w:rFonts w:hint="eastAsia" w:cs="宋体"/>
          <w:color w:val="auto"/>
          <w:highlight w:val="none"/>
          <w:lang w:val="en-US" w:eastAsia="zh-CN"/>
        </w:rPr>
      </w:pPr>
      <w:r>
        <w:rPr>
          <w:rFonts w:hint="eastAsia" w:cs="宋体"/>
          <w:color w:val="auto"/>
          <w:highlight w:val="none"/>
          <w:lang w:val="en-US" w:eastAsia="zh-CN"/>
        </w:rPr>
        <w:t>附件：</w:t>
      </w:r>
    </w:p>
    <w:p w14:paraId="01ED4A76">
      <w:pPr>
        <w:pStyle w:val="2"/>
        <w:shd w:val="clear"/>
        <w:bidi w:val="0"/>
        <w:ind w:left="2110" w:leftChars="0" w:hanging="2110" w:hangingChars="678"/>
        <w:jc w:val="center"/>
        <w:rPr>
          <w:rFonts w:hint="eastAsia"/>
          <w:highlight w:val="none"/>
          <w:lang w:val="en-US" w:eastAsia="zh-CN"/>
        </w:rPr>
      </w:pPr>
      <w:r>
        <w:rPr>
          <w:rFonts w:hint="eastAsia"/>
          <w:highlight w:val="none"/>
          <w:lang w:val="en-US" w:eastAsia="zh-CN"/>
        </w:rPr>
        <w:t>采购清单</w:t>
      </w:r>
    </w:p>
    <w:tbl>
      <w:tblPr>
        <w:tblStyle w:val="6"/>
        <w:tblW w:w="5000" w:type="pct"/>
        <w:jc w:val="center"/>
        <w:tblLayout w:type="autofit"/>
        <w:tblCellMar>
          <w:top w:w="0" w:type="dxa"/>
          <w:left w:w="28" w:type="dxa"/>
          <w:bottom w:w="0" w:type="dxa"/>
          <w:right w:w="28" w:type="dxa"/>
        </w:tblCellMar>
      </w:tblPr>
      <w:tblGrid>
        <w:gridCol w:w="569"/>
        <w:gridCol w:w="931"/>
        <w:gridCol w:w="3517"/>
        <w:gridCol w:w="816"/>
        <w:gridCol w:w="823"/>
        <w:gridCol w:w="896"/>
        <w:gridCol w:w="921"/>
        <w:gridCol w:w="1329"/>
      </w:tblGrid>
      <w:tr w14:paraId="042C0B20">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6" w:space="0"/>
            </w:tcBorders>
            <w:noWrap w:val="0"/>
            <w:vAlign w:val="center"/>
          </w:tcPr>
          <w:p w14:paraId="74C93A33">
            <w:pPr>
              <w:keepNext w:val="0"/>
              <w:keepLines w:val="0"/>
              <w:suppressLineNumbers w:val="0"/>
              <w:shd w:val="clear" w:color="auto"/>
              <w:spacing w:before="0" w:beforeAutospacing="0" w:after="12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475" w:type="pct"/>
            <w:tcBorders>
              <w:top w:val="single" w:color="auto" w:sz="6" w:space="0"/>
              <w:left w:val="single" w:color="auto" w:sz="6" w:space="0"/>
              <w:bottom w:val="single" w:color="auto" w:sz="6" w:space="0"/>
              <w:right w:val="single" w:color="auto" w:sz="6" w:space="0"/>
            </w:tcBorders>
            <w:noWrap w:val="0"/>
            <w:vAlign w:val="center"/>
          </w:tcPr>
          <w:p w14:paraId="2A764EBF">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分类</w:t>
            </w:r>
          </w:p>
        </w:tc>
        <w:tc>
          <w:tcPr>
            <w:tcW w:w="1794" w:type="pct"/>
            <w:tcBorders>
              <w:top w:val="single" w:color="auto" w:sz="6" w:space="0"/>
              <w:left w:val="single" w:color="auto" w:sz="6" w:space="0"/>
              <w:bottom w:val="single" w:color="auto" w:sz="6" w:space="0"/>
              <w:right w:val="single" w:color="auto" w:sz="6" w:space="0"/>
            </w:tcBorders>
            <w:noWrap w:val="0"/>
            <w:vAlign w:val="center"/>
          </w:tcPr>
          <w:p w14:paraId="6E49FE6F">
            <w:pPr>
              <w:keepNext w:val="0"/>
              <w:keepLines w:val="0"/>
              <w:widowControl/>
              <w:suppressLineNumbers w:val="0"/>
              <w:shd w:val="clear"/>
              <w:jc w:val="center"/>
              <w:textAlignment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名称</w:t>
            </w:r>
          </w:p>
        </w:tc>
        <w:tc>
          <w:tcPr>
            <w:tcW w:w="416" w:type="pct"/>
            <w:tcBorders>
              <w:top w:val="single" w:color="auto" w:sz="6" w:space="0"/>
              <w:left w:val="single" w:color="auto" w:sz="6" w:space="0"/>
              <w:bottom w:val="single" w:color="auto" w:sz="6" w:space="0"/>
              <w:right w:val="single" w:color="auto" w:sz="6" w:space="0"/>
            </w:tcBorders>
            <w:noWrap w:val="0"/>
            <w:vAlign w:val="center"/>
          </w:tcPr>
          <w:p w14:paraId="3D2CEA36">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Cs/>
                <w:color w:val="auto"/>
                <w:sz w:val="21"/>
                <w:szCs w:val="21"/>
                <w:highlight w:val="none"/>
                <w:lang w:val="en-US" w:eastAsia="zh-CN"/>
              </w:rPr>
              <w:t>数量</w:t>
            </w:r>
          </w:p>
        </w:tc>
        <w:tc>
          <w:tcPr>
            <w:tcW w:w="420" w:type="pct"/>
            <w:tcBorders>
              <w:top w:val="single" w:color="auto" w:sz="6" w:space="0"/>
              <w:left w:val="single" w:color="auto" w:sz="6" w:space="0"/>
              <w:bottom w:val="single" w:color="auto" w:sz="6" w:space="0"/>
              <w:right w:val="single" w:color="auto" w:sz="6" w:space="0"/>
            </w:tcBorders>
            <w:noWrap w:val="0"/>
            <w:vAlign w:val="center"/>
          </w:tcPr>
          <w:p w14:paraId="5E54E523">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Cs/>
                <w:color w:val="auto"/>
                <w:sz w:val="21"/>
                <w:szCs w:val="21"/>
                <w:highlight w:val="none"/>
                <w:lang w:val="en-US" w:eastAsia="zh-CN"/>
              </w:rPr>
              <w:t>单位</w:t>
            </w:r>
          </w:p>
        </w:tc>
        <w:tc>
          <w:tcPr>
            <w:tcW w:w="457" w:type="pct"/>
            <w:tcBorders>
              <w:top w:val="single" w:color="auto" w:sz="6" w:space="0"/>
              <w:left w:val="single" w:color="auto" w:sz="6" w:space="0"/>
              <w:bottom w:val="single" w:color="auto" w:sz="6" w:space="0"/>
              <w:right w:val="single" w:color="auto" w:sz="6" w:space="0"/>
            </w:tcBorders>
            <w:noWrap w:val="0"/>
            <w:vAlign w:val="center"/>
          </w:tcPr>
          <w:p w14:paraId="2BF4A9C9">
            <w:pPr>
              <w:keepNext w:val="0"/>
              <w:keepLines w:val="0"/>
              <w:suppressLineNumbers w:val="0"/>
              <w:shd w:val="clear" w:color="auto"/>
              <w:spacing w:before="0" w:beforeAutospacing="0" w:after="120" w:afterAutospacing="0"/>
              <w:ind w:left="0" w:right="0"/>
              <w:jc w:val="center"/>
              <w:rPr>
                <w:rFonts w:hint="eastAsia" w:ascii="宋体" w:hAnsi="宋体" w:eastAsia="宋体" w:cs="宋体"/>
                <w:bCs/>
                <w:color w:val="auto"/>
                <w:kern w:val="2"/>
                <w:sz w:val="21"/>
                <w:szCs w:val="21"/>
                <w:highlight w:val="none"/>
              </w:rPr>
            </w:pPr>
            <w:r>
              <w:rPr>
                <w:rFonts w:hint="eastAsia" w:ascii="宋体" w:hAnsi="宋体" w:eastAsia="宋体" w:cs="宋体"/>
                <w:color w:val="auto"/>
                <w:kern w:val="2"/>
                <w:sz w:val="21"/>
                <w:szCs w:val="21"/>
                <w:highlight w:val="none"/>
              </w:rPr>
              <w:t>单价</w:t>
            </w:r>
          </w:p>
        </w:tc>
        <w:tc>
          <w:tcPr>
            <w:tcW w:w="470" w:type="pct"/>
            <w:tcBorders>
              <w:top w:val="single" w:color="auto" w:sz="6" w:space="0"/>
              <w:left w:val="single" w:color="auto" w:sz="6" w:space="0"/>
              <w:bottom w:val="single" w:color="auto" w:sz="6" w:space="0"/>
              <w:right w:val="single" w:color="auto" w:sz="6" w:space="0"/>
            </w:tcBorders>
            <w:noWrap w:val="0"/>
            <w:vAlign w:val="center"/>
          </w:tcPr>
          <w:p w14:paraId="3B37E1C2">
            <w:pPr>
              <w:keepNext w:val="0"/>
              <w:keepLines w:val="0"/>
              <w:suppressLineNumbers w:val="0"/>
              <w:shd w:val="clear" w:color="auto"/>
              <w:spacing w:before="0" w:beforeAutospacing="0" w:after="120" w:afterAutospacing="0"/>
              <w:ind w:left="0" w:right="0"/>
              <w:jc w:val="center"/>
              <w:rPr>
                <w:rFonts w:hint="eastAsia" w:ascii="宋体" w:hAnsi="宋体" w:eastAsia="宋体" w:cs="宋体"/>
                <w:bCs/>
                <w:color w:val="auto"/>
                <w:kern w:val="2"/>
                <w:sz w:val="21"/>
                <w:szCs w:val="21"/>
                <w:highlight w:val="none"/>
              </w:rPr>
            </w:pPr>
            <w:r>
              <w:rPr>
                <w:rFonts w:hint="eastAsia" w:cs="宋体"/>
                <w:bCs/>
                <w:color w:val="auto"/>
                <w:kern w:val="2"/>
                <w:sz w:val="21"/>
                <w:szCs w:val="21"/>
                <w:highlight w:val="none"/>
                <w:lang w:val="en-US" w:eastAsia="zh-CN"/>
              </w:rPr>
              <w:t>合</w:t>
            </w:r>
            <w:r>
              <w:rPr>
                <w:rFonts w:hint="eastAsia" w:ascii="宋体" w:hAnsi="宋体" w:eastAsia="宋体" w:cs="宋体"/>
                <w:bCs/>
                <w:color w:val="auto"/>
                <w:kern w:val="2"/>
                <w:sz w:val="21"/>
                <w:szCs w:val="21"/>
                <w:highlight w:val="none"/>
              </w:rPr>
              <w:t>价</w:t>
            </w:r>
          </w:p>
        </w:tc>
        <w:tc>
          <w:tcPr>
            <w:tcW w:w="674" w:type="pct"/>
            <w:tcBorders>
              <w:top w:val="single" w:color="auto" w:sz="6" w:space="0"/>
              <w:left w:val="single" w:color="auto" w:sz="6" w:space="0"/>
              <w:bottom w:val="single" w:color="auto" w:sz="6" w:space="0"/>
              <w:right w:val="single" w:color="auto" w:sz="6" w:space="0"/>
            </w:tcBorders>
            <w:noWrap w:val="0"/>
            <w:vAlign w:val="center"/>
          </w:tcPr>
          <w:p w14:paraId="3AA57858">
            <w:pPr>
              <w:keepNext w:val="0"/>
              <w:keepLines w:val="0"/>
              <w:suppressLineNumbers w:val="0"/>
              <w:shd w:val="clear" w:color="auto"/>
              <w:spacing w:before="0" w:beforeAutospacing="0" w:after="120" w:afterAutospacing="0"/>
              <w:ind w:left="0" w:right="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备注</w:t>
            </w:r>
          </w:p>
        </w:tc>
      </w:tr>
      <w:tr w14:paraId="29C4A591">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E9E84B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w:t>
            </w:r>
          </w:p>
        </w:tc>
        <w:tc>
          <w:tcPr>
            <w:tcW w:w="475" w:type="pct"/>
            <w:vMerge w:val="restart"/>
            <w:tcBorders>
              <w:top w:val="single" w:color="auto" w:sz="6" w:space="0"/>
              <w:left w:val="single" w:color="auto" w:sz="6" w:space="0"/>
              <w:bottom w:val="single" w:color="auto" w:sz="4" w:space="0"/>
              <w:right w:val="single" w:color="auto" w:sz="6" w:space="0"/>
            </w:tcBorders>
            <w:noWrap w:val="0"/>
            <w:vAlign w:val="center"/>
          </w:tcPr>
          <w:p w14:paraId="44314B62">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传</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品</w:t>
            </w:r>
          </w:p>
        </w:tc>
        <w:tc>
          <w:tcPr>
            <w:tcW w:w="3517" w:type="dxa"/>
            <w:tcBorders>
              <w:top w:val="single" w:color="auto" w:sz="6" w:space="0"/>
              <w:left w:val="single" w:color="auto" w:sz="6" w:space="0"/>
              <w:bottom w:val="single" w:color="auto" w:sz="4" w:space="0"/>
              <w:right w:val="single" w:color="auto" w:sz="6" w:space="0"/>
            </w:tcBorders>
            <w:noWrap w:val="0"/>
            <w:vAlign w:val="center"/>
          </w:tcPr>
          <w:p w14:paraId="6E300C31">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生活垃圾分类十三场景</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5B34EA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8000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7B8E80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套</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6786336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1205F65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B976F0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05B966D">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1D83CF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7A8C0C75">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76D16D0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生活垃圾分类投放指南</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A87BCF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D3CE65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张</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350A170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2CD1D71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01C3EF8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1817DF6">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6B6991C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44C68597">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07A40104">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西安市生活垃圾分类管理条例</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EB6C1B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4417F6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本</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3F5E11F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19E34BF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ADC077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B5D3963">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D71083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4</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68B3C4BB">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0086D58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垃圾分类入户宣传手册</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B07184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290000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A9BAFA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份</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5627E2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2370451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47FDBD8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942DFAC">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6FD738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5</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0503BB22">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3BA066E6">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生活垃圾分类毛毡包</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773FEC2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57D792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个</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EAF27A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79B8206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198C182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7F0C13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27292F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6</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717661D2">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3D099F3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生活垃圾分类定制纸杯</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8519A7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25A294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打</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FF8A70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1909027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7101CAF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8FCEB49">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76698C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7</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1F2D58C2">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416415B0">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定制垃圾分类抽纸</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B5E43B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6B9A7C2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包</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298651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3D6C40E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D0BFBC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315E7F8E">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B588C5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8</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7EC92AB6">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135BCA44">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生活垃圾分类定制毛巾</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7D4A3A3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BC9033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条</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D675A1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7E73222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101EB5E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CAA48F4">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65C3B2D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9</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4C924FC5">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7DCBB99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定制垃圾分类签字笔</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13D408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B5C779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支</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6A846C5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27C0735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2C8ABAB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10F61A0">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59AC46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2E5F5119">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51E6CD7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定制垃圾玩具车</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6BDF92F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E9B09E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套</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F183DE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4AF7136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153DD8B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1E278473">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EA76FC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11</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7315D7A6">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6B3033E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定制垃圾分类围裙</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65F5F22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3BCD285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个</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3F5EAC4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38931B9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F4150F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404FA35">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5461D3C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12</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12E4BF73">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548EE271">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定制红马甲</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F4175F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800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D98E48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件</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D013EA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55CC749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16160F9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01A96E8">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0D84A4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13</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3AC0FBA2">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1039105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定制垃圾袋</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E36B3C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D39EE3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卷</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7512E94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712AC7C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4353E5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5B2784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22C00C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14</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7EC79EC2">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2407895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定制帆布袋</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EBFEE6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600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7E89E53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个</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339047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78D8C2E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2B905C1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1A17941E">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3F7EC0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15</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29E78A7F">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6CB35A71">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垃圾分类人偶服</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31CF451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4</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6432927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件</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AEA22D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4B6354D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67AD046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DB35FF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E811D1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16</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5039EC68">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796CB4A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定制便签盒及便签</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9F44694">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47F8DA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本</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611EF3C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50DAD6D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02ACFD2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EF7BA7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78C610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17</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29C0649D">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21AF4C2C">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定制笔记本</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9FC565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4000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67C13BC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本</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37416F9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63EAF3C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74EB86A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541CB1B">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21D338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18</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50F22085">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11D19298">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共建共管承诺书</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7EEEB9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6000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36B2DA4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份</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7B879D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5F3E5A6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45D0F15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ABAF061">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ADB66C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19</w:t>
            </w:r>
          </w:p>
        </w:tc>
        <w:tc>
          <w:tcPr>
            <w:tcW w:w="475" w:type="pct"/>
            <w:vMerge w:val="restart"/>
            <w:tcBorders>
              <w:top w:val="single" w:color="auto" w:sz="6" w:space="0"/>
              <w:left w:val="single" w:color="auto" w:sz="6" w:space="0"/>
              <w:bottom w:val="single" w:color="auto" w:sz="4" w:space="0"/>
              <w:right w:val="single" w:color="auto" w:sz="6" w:space="0"/>
            </w:tcBorders>
            <w:noWrap w:val="0"/>
            <w:vAlign w:val="center"/>
          </w:tcPr>
          <w:p w14:paraId="2167AD1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传</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 xml:space="preserve">  10</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个</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街</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道</w:t>
            </w:r>
          </w:p>
        </w:tc>
        <w:tc>
          <w:tcPr>
            <w:tcW w:w="3517" w:type="dxa"/>
            <w:tcBorders>
              <w:top w:val="single" w:color="auto" w:sz="6" w:space="0"/>
              <w:left w:val="single" w:color="auto" w:sz="6" w:space="0"/>
              <w:bottom w:val="single" w:color="auto" w:sz="4" w:space="0"/>
              <w:right w:val="single" w:color="auto" w:sz="6" w:space="0"/>
            </w:tcBorders>
            <w:noWrap w:val="0"/>
            <w:vAlign w:val="center"/>
          </w:tcPr>
          <w:p w14:paraId="39702C91">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搭建主背景</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A27612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70AA66A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56022A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68B89BC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140610D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D4B52EE">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1C9FF8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1D565B09">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722D1BE8">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舞台</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3246B95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035F11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6D6770D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24C887A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4A93E55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A520E9A">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203E65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21</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12B20C38">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2781181C">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地毯</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B19C40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1381FB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413EFF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3AF4C9D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0705171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41A740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4C1DD22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22</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32164403">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0DFEDB1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活动桌椅</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B9C6EF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7DF12EB4">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9CB56E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6028EA4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7E62D1B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4FE5D1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EB18B5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23</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26549F35">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6E5E3BB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音频设备</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3422514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FC5D39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0790AD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63E3916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2C7598D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9637BDA">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45312C6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24</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47B2F5D6">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45D043EC">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演出</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DF4C32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277611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AE24E1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1C6D228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6C108A8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3F81DE6A">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17395D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25</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090F3B4E">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57A7B12B">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主持人</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A3E19B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60500DB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D141A7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709F69A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272045E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3B16695B">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3BA778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26</w:t>
            </w:r>
          </w:p>
        </w:tc>
        <w:tc>
          <w:tcPr>
            <w:tcW w:w="475" w:type="pct"/>
            <w:vMerge w:val="restart"/>
            <w:tcBorders>
              <w:top w:val="single" w:color="auto" w:sz="6" w:space="0"/>
              <w:left w:val="single" w:color="auto" w:sz="6" w:space="0"/>
              <w:bottom w:val="single" w:color="auto" w:sz="4" w:space="0"/>
              <w:right w:val="single" w:color="auto" w:sz="6" w:space="0"/>
            </w:tcBorders>
            <w:noWrap w:val="0"/>
            <w:vAlign w:val="center"/>
          </w:tcPr>
          <w:p w14:paraId="3BCAE3F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场</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场</w:t>
            </w:r>
          </w:p>
        </w:tc>
        <w:tc>
          <w:tcPr>
            <w:tcW w:w="3517" w:type="dxa"/>
            <w:tcBorders>
              <w:top w:val="single" w:color="auto" w:sz="6" w:space="0"/>
              <w:left w:val="single" w:color="auto" w:sz="6" w:space="0"/>
              <w:bottom w:val="single" w:color="auto" w:sz="4" w:space="0"/>
              <w:right w:val="single" w:color="auto" w:sz="6" w:space="0"/>
            </w:tcBorders>
            <w:noWrap w:val="0"/>
            <w:vAlign w:val="center"/>
          </w:tcPr>
          <w:p w14:paraId="7DA225D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搭建主背景</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CAB6E4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73F23B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216855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4715E40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07CBC80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6F98573">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AF59F0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27</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1640AF17">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0932D29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舞台</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0D6F3F8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20B9A63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888C01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738306E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79738B1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0850220">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399A97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28</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63E7CFDE">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69C9611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地毯</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45F063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DC617F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50591E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6766D07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DAC3B8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9EFD1FF">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A5B391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29</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1373887E">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7A753ACF">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活动桌椅</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4388EE6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F927B1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E5E7E1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510436A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3C0AF2F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D43A1B3">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FAED59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30</w:t>
            </w:r>
          </w:p>
        </w:tc>
        <w:tc>
          <w:tcPr>
            <w:tcW w:w="475" w:type="pct"/>
            <w:vMerge w:val="continue"/>
            <w:tcBorders>
              <w:top w:val="single" w:color="auto" w:sz="6" w:space="0"/>
              <w:left w:val="single" w:color="auto" w:sz="6" w:space="0"/>
              <w:bottom w:val="single" w:color="auto" w:sz="4" w:space="0"/>
              <w:right w:val="single" w:color="auto" w:sz="6" w:space="0"/>
            </w:tcBorders>
            <w:noWrap w:val="0"/>
            <w:vAlign w:val="center"/>
          </w:tcPr>
          <w:p w14:paraId="5EEE3EB8">
            <w:pPr>
              <w:shd w:val="clear"/>
              <w:jc w:val="center"/>
              <w:rPr>
                <w:rFonts w:hint="eastAsia" w:ascii="宋体" w:hAnsi="宋体" w:eastAsia="宋体" w:cs="宋体"/>
                <w:color w:val="auto"/>
                <w:kern w:val="2"/>
                <w:sz w:val="21"/>
                <w:szCs w:val="21"/>
                <w:highlight w:val="none"/>
              </w:rPr>
            </w:pPr>
          </w:p>
        </w:tc>
        <w:tc>
          <w:tcPr>
            <w:tcW w:w="3517" w:type="dxa"/>
            <w:tcBorders>
              <w:top w:val="single" w:color="auto" w:sz="6" w:space="0"/>
              <w:left w:val="single" w:color="auto" w:sz="6" w:space="0"/>
              <w:bottom w:val="single" w:color="auto" w:sz="4" w:space="0"/>
              <w:right w:val="single" w:color="auto" w:sz="6" w:space="0"/>
            </w:tcBorders>
            <w:noWrap w:val="0"/>
            <w:vAlign w:val="center"/>
          </w:tcPr>
          <w:p w14:paraId="02C14DB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音频设备</w:t>
            </w:r>
          </w:p>
        </w:tc>
        <w:tc>
          <w:tcPr>
            <w:tcW w:w="816"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1BE139B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6" w:space="0"/>
              <w:left w:val="single" w:color="auto" w:sz="6" w:space="0"/>
              <w:bottom w:val="single" w:color="auto" w:sz="4" w:space="0"/>
              <w:right w:val="single" w:color="auto" w:sz="6" w:space="0"/>
            </w:tcBorders>
            <w:shd w:val="clear" w:color="auto" w:fill="auto"/>
            <w:noWrap w:val="0"/>
            <w:vAlign w:val="center"/>
          </w:tcPr>
          <w:p w14:paraId="512ABB2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154193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6" w:space="0"/>
              <w:left w:val="single" w:color="auto" w:sz="6" w:space="0"/>
              <w:bottom w:val="single" w:color="auto" w:sz="4" w:space="0"/>
              <w:right w:val="single" w:color="auto" w:sz="6" w:space="0"/>
            </w:tcBorders>
            <w:noWrap w:val="0"/>
            <w:vAlign w:val="center"/>
          </w:tcPr>
          <w:p w14:paraId="3A845B7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6" w:space="0"/>
              <w:left w:val="single" w:color="auto" w:sz="6" w:space="0"/>
              <w:bottom w:val="single" w:color="auto" w:sz="4" w:space="0"/>
              <w:right w:val="single" w:color="auto" w:sz="6" w:space="0"/>
            </w:tcBorders>
            <w:noWrap w:val="0"/>
            <w:vAlign w:val="center"/>
          </w:tcPr>
          <w:p w14:paraId="62D3160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82CA8A7">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6" w:space="0"/>
            </w:tcBorders>
            <w:shd w:val="clear" w:color="auto" w:fill="auto"/>
            <w:noWrap w:val="0"/>
            <w:vAlign w:val="center"/>
          </w:tcPr>
          <w:p w14:paraId="78E584A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31</w:t>
            </w:r>
          </w:p>
        </w:tc>
        <w:tc>
          <w:tcPr>
            <w:tcW w:w="475" w:type="pct"/>
            <w:vMerge w:val="continue"/>
            <w:tcBorders>
              <w:top w:val="single" w:color="auto" w:sz="4" w:space="0"/>
              <w:left w:val="single" w:color="auto" w:sz="6" w:space="0"/>
              <w:bottom w:val="single" w:color="auto" w:sz="6" w:space="0"/>
              <w:right w:val="single" w:color="auto" w:sz="6" w:space="0"/>
            </w:tcBorders>
            <w:noWrap w:val="0"/>
            <w:vAlign w:val="center"/>
          </w:tcPr>
          <w:p w14:paraId="7E3C1F74">
            <w:pPr>
              <w:shd w:val="clear"/>
              <w:jc w:val="center"/>
              <w:rPr>
                <w:rFonts w:hint="eastAsia" w:ascii="宋体" w:hAnsi="宋体" w:eastAsia="宋体" w:cs="宋体"/>
                <w:color w:val="auto"/>
                <w:kern w:val="2"/>
                <w:sz w:val="21"/>
                <w:szCs w:val="21"/>
                <w:highlight w:val="none"/>
              </w:rPr>
            </w:pPr>
          </w:p>
        </w:tc>
        <w:tc>
          <w:tcPr>
            <w:tcW w:w="3517" w:type="dxa"/>
            <w:tcBorders>
              <w:top w:val="single" w:color="auto" w:sz="4" w:space="0"/>
              <w:left w:val="single" w:color="auto" w:sz="6" w:space="0"/>
              <w:bottom w:val="single" w:color="auto" w:sz="6" w:space="0"/>
              <w:right w:val="single" w:color="auto" w:sz="6" w:space="0"/>
            </w:tcBorders>
            <w:noWrap w:val="0"/>
            <w:vAlign w:val="center"/>
          </w:tcPr>
          <w:p w14:paraId="18B8E07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摄影摄像</w:t>
            </w:r>
          </w:p>
        </w:tc>
        <w:tc>
          <w:tcPr>
            <w:tcW w:w="816" w:type="dxa"/>
            <w:tcBorders>
              <w:top w:val="single" w:color="auto" w:sz="4" w:space="0"/>
              <w:left w:val="single" w:color="auto" w:sz="6" w:space="0"/>
              <w:bottom w:val="single" w:color="auto" w:sz="6" w:space="0"/>
              <w:right w:val="single" w:color="auto" w:sz="6" w:space="0"/>
            </w:tcBorders>
            <w:shd w:val="clear" w:color="auto" w:fill="auto"/>
            <w:noWrap w:val="0"/>
            <w:vAlign w:val="center"/>
          </w:tcPr>
          <w:p w14:paraId="7965658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4" w:space="0"/>
              <w:left w:val="single" w:color="auto" w:sz="6" w:space="0"/>
              <w:bottom w:val="single" w:color="auto" w:sz="6" w:space="0"/>
              <w:right w:val="single" w:color="auto" w:sz="6" w:space="0"/>
            </w:tcBorders>
            <w:shd w:val="clear" w:color="auto" w:fill="auto"/>
            <w:noWrap w:val="0"/>
            <w:vAlign w:val="center"/>
          </w:tcPr>
          <w:p w14:paraId="376A5F2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6" w:space="0"/>
              <w:right w:val="single" w:color="auto" w:sz="6" w:space="0"/>
            </w:tcBorders>
            <w:noWrap w:val="0"/>
            <w:vAlign w:val="center"/>
          </w:tcPr>
          <w:p w14:paraId="41B57C2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4" w:space="0"/>
              <w:left w:val="single" w:color="auto" w:sz="6" w:space="0"/>
              <w:bottom w:val="single" w:color="auto" w:sz="6" w:space="0"/>
              <w:right w:val="single" w:color="auto" w:sz="6" w:space="0"/>
            </w:tcBorders>
            <w:noWrap w:val="0"/>
            <w:vAlign w:val="center"/>
          </w:tcPr>
          <w:p w14:paraId="0B6FACC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4" w:space="0"/>
              <w:left w:val="single" w:color="auto" w:sz="6" w:space="0"/>
              <w:bottom w:val="single" w:color="auto" w:sz="6" w:space="0"/>
              <w:right w:val="single" w:color="auto" w:sz="6" w:space="0"/>
            </w:tcBorders>
            <w:noWrap w:val="0"/>
            <w:vAlign w:val="center"/>
          </w:tcPr>
          <w:p w14:paraId="1FBA433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3235D15">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6" w:space="0"/>
            </w:tcBorders>
            <w:shd w:val="clear" w:color="auto" w:fill="auto"/>
            <w:noWrap w:val="0"/>
            <w:vAlign w:val="center"/>
          </w:tcPr>
          <w:p w14:paraId="79F211D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32</w:t>
            </w:r>
          </w:p>
        </w:tc>
        <w:tc>
          <w:tcPr>
            <w:tcW w:w="475" w:type="pct"/>
            <w:vMerge w:val="continue"/>
            <w:tcBorders>
              <w:top w:val="single" w:color="auto" w:sz="4" w:space="0"/>
              <w:left w:val="single" w:color="auto" w:sz="6" w:space="0"/>
              <w:bottom w:val="single" w:color="auto" w:sz="6" w:space="0"/>
              <w:right w:val="single" w:color="auto" w:sz="6" w:space="0"/>
            </w:tcBorders>
            <w:noWrap w:val="0"/>
            <w:vAlign w:val="center"/>
          </w:tcPr>
          <w:p w14:paraId="4060BE36">
            <w:pPr>
              <w:shd w:val="clear"/>
              <w:jc w:val="center"/>
              <w:rPr>
                <w:rFonts w:hint="eastAsia" w:ascii="宋体" w:hAnsi="宋体" w:eastAsia="宋体" w:cs="宋体"/>
                <w:color w:val="auto"/>
                <w:kern w:val="2"/>
                <w:sz w:val="21"/>
                <w:szCs w:val="21"/>
                <w:highlight w:val="none"/>
              </w:rPr>
            </w:pPr>
          </w:p>
        </w:tc>
        <w:tc>
          <w:tcPr>
            <w:tcW w:w="3517" w:type="dxa"/>
            <w:tcBorders>
              <w:top w:val="single" w:color="auto" w:sz="4" w:space="0"/>
              <w:left w:val="single" w:color="auto" w:sz="6" w:space="0"/>
              <w:bottom w:val="single" w:color="auto" w:sz="6" w:space="0"/>
              <w:right w:val="single" w:color="auto" w:sz="6" w:space="0"/>
            </w:tcBorders>
            <w:noWrap w:val="0"/>
            <w:vAlign w:val="center"/>
          </w:tcPr>
          <w:p w14:paraId="7C1AA6C6">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主持人</w:t>
            </w:r>
          </w:p>
        </w:tc>
        <w:tc>
          <w:tcPr>
            <w:tcW w:w="816" w:type="dxa"/>
            <w:tcBorders>
              <w:top w:val="single" w:color="auto" w:sz="4" w:space="0"/>
              <w:left w:val="single" w:color="auto" w:sz="6" w:space="0"/>
              <w:bottom w:val="single" w:color="auto" w:sz="6" w:space="0"/>
              <w:right w:val="single" w:color="auto" w:sz="6" w:space="0"/>
            </w:tcBorders>
            <w:shd w:val="clear" w:color="auto" w:fill="auto"/>
            <w:noWrap w:val="0"/>
            <w:vAlign w:val="center"/>
          </w:tcPr>
          <w:p w14:paraId="6BB0C3D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4" w:space="0"/>
              <w:left w:val="single" w:color="auto" w:sz="6" w:space="0"/>
              <w:bottom w:val="single" w:color="auto" w:sz="6" w:space="0"/>
              <w:right w:val="single" w:color="auto" w:sz="6" w:space="0"/>
            </w:tcBorders>
            <w:shd w:val="clear" w:color="auto" w:fill="auto"/>
            <w:noWrap w:val="0"/>
            <w:vAlign w:val="center"/>
          </w:tcPr>
          <w:p w14:paraId="0438E2F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6" w:space="0"/>
              <w:right w:val="single" w:color="auto" w:sz="6" w:space="0"/>
            </w:tcBorders>
            <w:noWrap w:val="0"/>
            <w:vAlign w:val="center"/>
          </w:tcPr>
          <w:p w14:paraId="5231474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4" w:space="0"/>
              <w:left w:val="single" w:color="auto" w:sz="6" w:space="0"/>
              <w:bottom w:val="single" w:color="auto" w:sz="6" w:space="0"/>
              <w:right w:val="single" w:color="auto" w:sz="6" w:space="0"/>
            </w:tcBorders>
            <w:noWrap w:val="0"/>
            <w:vAlign w:val="center"/>
          </w:tcPr>
          <w:p w14:paraId="5A03891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4" w:space="0"/>
              <w:left w:val="single" w:color="auto" w:sz="6" w:space="0"/>
              <w:bottom w:val="single" w:color="auto" w:sz="6" w:space="0"/>
              <w:right w:val="single" w:color="auto" w:sz="6" w:space="0"/>
            </w:tcBorders>
            <w:noWrap w:val="0"/>
            <w:vAlign w:val="center"/>
          </w:tcPr>
          <w:p w14:paraId="09E0330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30F42BE">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6" w:space="0"/>
            </w:tcBorders>
            <w:shd w:val="clear" w:color="auto" w:fill="auto"/>
            <w:noWrap w:val="0"/>
            <w:vAlign w:val="center"/>
          </w:tcPr>
          <w:p w14:paraId="2750473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33</w:t>
            </w:r>
          </w:p>
        </w:tc>
        <w:tc>
          <w:tcPr>
            <w:tcW w:w="475" w:type="pct"/>
            <w:vMerge w:val="continue"/>
            <w:tcBorders>
              <w:top w:val="single" w:color="auto" w:sz="4" w:space="0"/>
              <w:left w:val="single" w:color="auto" w:sz="6" w:space="0"/>
              <w:bottom w:val="single" w:color="auto" w:sz="6" w:space="0"/>
              <w:right w:val="single" w:color="auto" w:sz="6" w:space="0"/>
            </w:tcBorders>
            <w:noWrap w:val="0"/>
            <w:vAlign w:val="center"/>
          </w:tcPr>
          <w:p w14:paraId="05EFCD00">
            <w:pPr>
              <w:shd w:val="clear"/>
              <w:jc w:val="center"/>
              <w:rPr>
                <w:rFonts w:hint="eastAsia" w:ascii="宋体" w:hAnsi="宋体" w:eastAsia="宋体" w:cs="宋体"/>
                <w:color w:val="auto"/>
                <w:kern w:val="2"/>
                <w:sz w:val="21"/>
                <w:szCs w:val="21"/>
                <w:highlight w:val="none"/>
              </w:rPr>
            </w:pPr>
          </w:p>
        </w:tc>
        <w:tc>
          <w:tcPr>
            <w:tcW w:w="3517" w:type="dxa"/>
            <w:tcBorders>
              <w:top w:val="single" w:color="auto" w:sz="4" w:space="0"/>
              <w:left w:val="single" w:color="auto" w:sz="6" w:space="0"/>
              <w:bottom w:val="single" w:color="auto" w:sz="6" w:space="0"/>
              <w:right w:val="single" w:color="auto" w:sz="6" w:space="0"/>
            </w:tcBorders>
            <w:noWrap w:val="0"/>
            <w:vAlign w:val="center"/>
          </w:tcPr>
          <w:p w14:paraId="6559CEE1">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礼仪</w:t>
            </w:r>
          </w:p>
        </w:tc>
        <w:tc>
          <w:tcPr>
            <w:tcW w:w="816" w:type="dxa"/>
            <w:tcBorders>
              <w:top w:val="single" w:color="auto" w:sz="4" w:space="0"/>
              <w:left w:val="single" w:color="auto" w:sz="6" w:space="0"/>
              <w:bottom w:val="single" w:color="auto" w:sz="6" w:space="0"/>
              <w:right w:val="single" w:color="auto" w:sz="6" w:space="0"/>
            </w:tcBorders>
            <w:shd w:val="clear" w:color="auto" w:fill="auto"/>
            <w:noWrap w:val="0"/>
            <w:vAlign w:val="center"/>
          </w:tcPr>
          <w:p w14:paraId="329BB3E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4" w:space="0"/>
              <w:left w:val="single" w:color="auto" w:sz="6" w:space="0"/>
              <w:bottom w:val="single" w:color="auto" w:sz="6" w:space="0"/>
              <w:right w:val="single" w:color="auto" w:sz="6" w:space="0"/>
            </w:tcBorders>
            <w:shd w:val="clear" w:color="auto" w:fill="auto"/>
            <w:noWrap w:val="0"/>
            <w:vAlign w:val="center"/>
          </w:tcPr>
          <w:p w14:paraId="5524D25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6" w:space="0"/>
              <w:right w:val="single" w:color="auto" w:sz="6" w:space="0"/>
            </w:tcBorders>
            <w:noWrap w:val="0"/>
            <w:vAlign w:val="center"/>
          </w:tcPr>
          <w:p w14:paraId="77A4675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4" w:space="0"/>
              <w:left w:val="single" w:color="auto" w:sz="6" w:space="0"/>
              <w:bottom w:val="single" w:color="auto" w:sz="6" w:space="0"/>
              <w:right w:val="single" w:color="auto" w:sz="6" w:space="0"/>
            </w:tcBorders>
            <w:noWrap w:val="0"/>
            <w:vAlign w:val="center"/>
          </w:tcPr>
          <w:p w14:paraId="0907D1F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4" w:space="0"/>
              <w:left w:val="single" w:color="auto" w:sz="6" w:space="0"/>
              <w:bottom w:val="single" w:color="auto" w:sz="6" w:space="0"/>
              <w:right w:val="single" w:color="auto" w:sz="6" w:space="0"/>
            </w:tcBorders>
            <w:noWrap w:val="0"/>
            <w:vAlign w:val="center"/>
          </w:tcPr>
          <w:p w14:paraId="3531862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8D62CBD">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4" w:space="0"/>
            </w:tcBorders>
            <w:shd w:val="clear" w:color="auto" w:fill="auto"/>
            <w:noWrap w:val="0"/>
            <w:vAlign w:val="center"/>
          </w:tcPr>
          <w:p w14:paraId="2766307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34</w:t>
            </w:r>
          </w:p>
        </w:tc>
        <w:tc>
          <w:tcPr>
            <w:tcW w:w="475" w:type="pct"/>
            <w:vMerge w:val="continue"/>
            <w:tcBorders>
              <w:top w:val="single" w:color="auto" w:sz="4" w:space="0"/>
              <w:left w:val="single" w:color="auto" w:sz="6" w:space="0"/>
              <w:bottom w:val="single" w:color="auto" w:sz="4" w:space="0"/>
              <w:right w:val="single" w:color="auto" w:sz="6" w:space="0"/>
            </w:tcBorders>
            <w:noWrap w:val="0"/>
            <w:vAlign w:val="center"/>
          </w:tcPr>
          <w:p w14:paraId="3F461DE2">
            <w:pPr>
              <w:shd w:val="clear"/>
              <w:jc w:val="center"/>
              <w:rPr>
                <w:rFonts w:hint="eastAsia" w:ascii="宋体" w:hAnsi="宋体" w:eastAsia="宋体" w:cs="宋体"/>
                <w:color w:val="auto"/>
                <w:kern w:val="2"/>
                <w:sz w:val="21"/>
                <w:szCs w:val="21"/>
                <w:highlight w:val="none"/>
              </w:rPr>
            </w:pPr>
          </w:p>
        </w:tc>
        <w:tc>
          <w:tcPr>
            <w:tcW w:w="3517" w:type="dxa"/>
            <w:tcBorders>
              <w:top w:val="single" w:color="auto" w:sz="4" w:space="0"/>
              <w:left w:val="single" w:color="auto" w:sz="6" w:space="0"/>
              <w:bottom w:val="single" w:color="auto" w:sz="4" w:space="0"/>
              <w:right w:val="single" w:color="auto" w:sz="6" w:space="0"/>
            </w:tcBorders>
            <w:noWrap w:val="0"/>
            <w:vAlign w:val="center"/>
          </w:tcPr>
          <w:p w14:paraId="6F054015">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演出</w:t>
            </w:r>
          </w:p>
        </w:tc>
        <w:tc>
          <w:tcPr>
            <w:tcW w:w="816" w:type="dxa"/>
            <w:tcBorders>
              <w:top w:val="single" w:color="auto" w:sz="4" w:space="0"/>
              <w:left w:val="single" w:color="auto" w:sz="6" w:space="0"/>
              <w:bottom w:val="single" w:color="auto" w:sz="4" w:space="0"/>
              <w:right w:val="single" w:color="auto" w:sz="6" w:space="0"/>
            </w:tcBorders>
            <w:shd w:val="clear" w:color="auto" w:fill="auto"/>
            <w:noWrap w:val="0"/>
            <w:vAlign w:val="center"/>
          </w:tcPr>
          <w:p w14:paraId="65637B9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825" w:type="dxa"/>
            <w:tcBorders>
              <w:top w:val="single" w:color="auto" w:sz="4" w:space="0"/>
              <w:left w:val="single" w:color="auto" w:sz="6" w:space="0"/>
              <w:bottom w:val="single" w:color="auto" w:sz="4" w:space="0"/>
              <w:right w:val="single" w:color="auto" w:sz="6" w:space="0"/>
            </w:tcBorders>
            <w:shd w:val="clear" w:color="auto" w:fill="auto"/>
            <w:noWrap w:val="0"/>
            <w:vAlign w:val="center"/>
          </w:tcPr>
          <w:p w14:paraId="2802B02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4" w:space="0"/>
              <w:right w:val="single" w:color="auto" w:sz="6" w:space="0"/>
            </w:tcBorders>
            <w:noWrap w:val="0"/>
            <w:vAlign w:val="center"/>
          </w:tcPr>
          <w:p w14:paraId="7C7F3BF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0" w:type="pct"/>
            <w:tcBorders>
              <w:top w:val="single" w:color="auto" w:sz="4" w:space="0"/>
              <w:left w:val="single" w:color="auto" w:sz="6" w:space="0"/>
              <w:bottom w:val="single" w:color="auto" w:sz="4" w:space="0"/>
              <w:right w:val="single" w:color="auto" w:sz="6" w:space="0"/>
            </w:tcBorders>
            <w:noWrap w:val="0"/>
            <w:vAlign w:val="center"/>
          </w:tcPr>
          <w:p w14:paraId="7DBDEB7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4" w:type="pct"/>
            <w:tcBorders>
              <w:top w:val="single" w:color="auto" w:sz="4" w:space="0"/>
              <w:left w:val="single" w:color="auto" w:sz="6" w:space="0"/>
              <w:bottom w:val="single" w:color="auto" w:sz="4" w:space="0"/>
              <w:right w:val="single" w:color="auto" w:sz="6" w:space="0"/>
            </w:tcBorders>
            <w:noWrap w:val="0"/>
            <w:vAlign w:val="center"/>
          </w:tcPr>
          <w:p w14:paraId="5F7C6F2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BAD9604">
        <w:tblPrEx>
          <w:tblCellMar>
            <w:top w:w="0" w:type="dxa"/>
            <w:left w:w="28" w:type="dxa"/>
            <w:bottom w:w="0" w:type="dxa"/>
            <w:right w:w="28" w:type="dxa"/>
          </w:tblCellMar>
        </w:tblPrEx>
        <w:trPr>
          <w:trHeight w:val="567" w:hRule="atLeast"/>
          <w:jc w:val="center"/>
        </w:trPr>
        <w:tc>
          <w:tcPr>
            <w:tcW w:w="5000" w:type="pct"/>
            <w:gridSpan w:val="8"/>
            <w:tcBorders>
              <w:top w:val="single" w:color="auto" w:sz="4" w:space="0"/>
              <w:left w:val="single" w:color="auto" w:sz="4" w:space="0"/>
              <w:bottom w:val="single" w:color="auto" w:sz="4" w:space="0"/>
              <w:right w:val="single" w:color="auto" w:sz="6" w:space="0"/>
            </w:tcBorders>
            <w:noWrap w:val="0"/>
            <w:vAlign w:val="center"/>
          </w:tcPr>
          <w:p w14:paraId="64E70DE5">
            <w:pPr>
              <w:keepNext w:val="0"/>
              <w:keepLines w:val="0"/>
              <w:suppressLineNumbers w:val="0"/>
              <w:shd w:val="clear" w:color="auto"/>
              <w:spacing w:before="0" w:beforeLines="50" w:beforeAutospacing="0" w:after="0" w:afterAutospacing="0"/>
              <w:ind w:left="0" w:right="0" w:firstLine="0" w:firstLineChars="0"/>
              <w:jc w:val="left"/>
              <w:rPr>
                <w:rFonts w:hint="eastAsia" w:cs="宋体"/>
                <w:color w:val="auto"/>
                <w:kern w:val="2"/>
                <w:sz w:val="21"/>
                <w:szCs w:val="21"/>
                <w:highlight w:val="none"/>
                <w:lang w:val="en-US" w:eastAsia="zh-CN"/>
              </w:rPr>
            </w:pPr>
            <w:r>
              <w:rPr>
                <w:rFonts w:hint="eastAsia" w:cs="宋体"/>
                <w:color w:val="auto"/>
                <w:kern w:val="2"/>
                <w:sz w:val="21"/>
                <w:szCs w:val="21"/>
                <w:highlight w:val="none"/>
                <w:lang w:val="en-US" w:eastAsia="zh-CN"/>
              </w:rPr>
              <w:t>总价：大写    （小写：   ）</w:t>
            </w:r>
          </w:p>
        </w:tc>
      </w:tr>
    </w:tbl>
    <w:p w14:paraId="6E4B2BCB">
      <w:pPr>
        <w:keepNext w:val="0"/>
        <w:keepLines w:val="0"/>
        <w:pageBreakBefore w:val="0"/>
        <w:shd w:val="clear"/>
        <w:kinsoku/>
        <w:wordWrap/>
        <w:overflowPunct/>
        <w:topLinePunct w:val="0"/>
        <w:bidi w:val="0"/>
        <w:snapToGrid w:val="0"/>
        <w:spacing w:line="360" w:lineRule="auto"/>
        <w:textAlignment w:val="auto"/>
        <w:rPr>
          <w:rFonts w:hint="default" w:cs="宋体"/>
          <w:color w:val="auto"/>
          <w:highlight w:val="none"/>
          <w:lang w:val="en-US" w:eastAsia="zh-CN"/>
        </w:rPr>
      </w:pPr>
    </w:p>
    <w:p w14:paraId="2958BFE2">
      <w:bookmarkStart w:id="4" w:name="_GoBack"/>
      <w:bookmarkEnd w:id="4"/>
    </w:p>
    <w:sectPr>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2F1AB">
    <w:pPr>
      <w:tabs>
        <w:tab w:val="left" w:pos="4223"/>
      </w:tabs>
      <w:spacing w:line="209" w:lineRule="auto"/>
      <w:ind w:left="4183"/>
      <w:rPr>
        <w:rFonts w:hint="eastAsia" w:ascii="宋体" w:hAnsi="宋体" w:eastAsia="宋体" w:cs="宋体"/>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7037B3">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7037B3">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71D5">
    <w:pPr>
      <w:pStyle w:val="4"/>
      <w:rPr>
        <w:rFonts w:hint="eastAsia" w:ascii="仿宋_GB2312" w:eastAsia="仿宋_GB23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7F2EA">
                          <w:pPr>
                            <w:pStyle w:val="4"/>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7F2EA">
                    <w:pPr>
                      <w:pStyle w:val="4"/>
                    </w:pPr>
                    <w:r>
                      <w:fldChar w:fldCharType="begin"/>
                    </w:r>
                    <w:r>
                      <w:instrText xml:space="preserve"> PAGE  \* MERGEFORMAT </w:instrText>
                    </w:r>
                    <w:r>
                      <w:fldChar w:fldCharType="separate"/>
                    </w:r>
                    <w:r>
                      <w:t>64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436C9"/>
    <w:rsid w:val="7E143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ind w:left="2102"/>
      <w:outlineLvl w:val="0"/>
    </w:pPr>
    <w:rPr>
      <w:b/>
      <w:bCs/>
      <w:sz w:val="31"/>
      <w:szCs w:val="31"/>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2026-04-23T08:42:00Z</dcterms:created>
  <dc:creator>ZBB</dc:creator>
  <cp:lastModifiedBy>ZBB</cp:lastModifiedBy>
  <dcterms:modified xsi:type="dcterms:W3CDTF">2026-04-23T08:42:30Z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EEB052E173DB4657AE28B2484A28B9DC_11</vt:lpwstr>
  </property>
  <property fmtid="{D5CDD505-2E9C-101B-9397-08002B2CF9AE}" pid="4" name="KSOTemplateDocerSaveRecord">
    <vt:lpwstr>eyJoZGlkIjoiOTFmZWVhNDRmNTgzOTg3YTkyNzUwNWU2Nzk1Y2FhZTkiLCJ1c2VySWQiOiIyNjQ2NDU1NDQifQ==</vt:lpwstr>
  </property>
</Properties>
</file>